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613" w:type="dxa"/>
        <w:jc w:val="center"/>
        <w:tblInd w:w="0" w:type="dxa"/>
        <w:tblLayout w:type="fixed"/>
        <w:tblCellMar>
          <w:top w:w="108" w:type="dxa"/>
          <w:left w:w="108" w:type="dxa"/>
          <w:bottom w:w="108" w:type="dxa"/>
          <w:right w:w="108" w:type="dxa"/>
        </w:tblCellMar>
      </w:tblPr>
      <w:tblGrid>
        <w:gridCol w:w="817"/>
        <w:gridCol w:w="998"/>
        <w:gridCol w:w="4956"/>
        <w:gridCol w:w="567"/>
        <w:gridCol w:w="1275"/>
      </w:tblGrid>
      <w:tr>
        <w:tblPrEx>
          <w:tblLayout w:type="fixed"/>
          <w:tblCellMar>
            <w:top w:w="108" w:type="dxa"/>
            <w:left w:w="108" w:type="dxa"/>
            <w:bottom w:w="108" w:type="dxa"/>
            <w:right w:w="108" w:type="dxa"/>
          </w:tblCellMar>
        </w:tblPrEx>
        <w:trPr>
          <w:cantSpli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b/>
                <w:bCs/>
                <w:color w:val="000000" w:themeColor="text1"/>
                <w:kern w:val="0"/>
                <w:sz w:val="18"/>
                <w:szCs w:val="18"/>
              </w:rPr>
            </w:pPr>
            <w:bookmarkStart w:id="2" w:name="_GoBack"/>
            <w:bookmarkEnd w:id="2"/>
            <w:r>
              <w:rPr>
                <w:rFonts w:hint="eastAsia" w:cs="宋体" w:asciiTheme="minorEastAsia" w:hAnsiTheme="minorEastAsia"/>
                <w:b/>
                <w:bCs/>
                <w:color w:val="000000" w:themeColor="text1"/>
                <w:kern w:val="0"/>
                <w:sz w:val="18"/>
                <w:szCs w:val="18"/>
              </w:rPr>
              <w:t>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b/>
                <w:bCs/>
                <w:color w:val="000000" w:themeColor="text1"/>
                <w:kern w:val="0"/>
                <w:sz w:val="18"/>
                <w:szCs w:val="18"/>
              </w:rPr>
            </w:pPr>
            <w:r>
              <w:rPr>
                <w:rFonts w:hint="eastAsia" w:cs="宋体" w:asciiTheme="minorEastAsia" w:hAnsiTheme="minorEastAsia"/>
                <w:b/>
                <w:bCs/>
                <w:color w:val="000000" w:themeColor="text1"/>
                <w:kern w:val="0"/>
                <w:sz w:val="18"/>
                <w:szCs w:val="18"/>
              </w:rPr>
              <w:t>招聘岗位</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b/>
                <w:bCs/>
                <w:color w:val="000000" w:themeColor="text1"/>
                <w:kern w:val="0"/>
                <w:sz w:val="18"/>
                <w:szCs w:val="18"/>
              </w:rPr>
            </w:pPr>
            <w:r>
              <w:rPr>
                <w:rFonts w:hint="eastAsia" w:cs="宋体" w:asciiTheme="minorEastAsia" w:hAnsiTheme="minorEastAsia"/>
                <w:b/>
                <w:bCs/>
                <w:color w:val="000000" w:themeColor="text1"/>
                <w:kern w:val="0"/>
                <w:sz w:val="18"/>
                <w:szCs w:val="18"/>
              </w:rPr>
              <w:t>岗位要求</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b/>
                <w:bCs/>
                <w:color w:val="000000" w:themeColor="text1"/>
                <w:kern w:val="0"/>
                <w:sz w:val="18"/>
                <w:szCs w:val="18"/>
              </w:rPr>
            </w:pPr>
            <w:r>
              <w:rPr>
                <w:rFonts w:hint="eastAsia" w:cs="宋体" w:asciiTheme="minorEastAsia" w:hAnsiTheme="minorEastAsia"/>
                <w:b/>
                <w:bCs/>
                <w:color w:val="000000" w:themeColor="text1"/>
                <w:kern w:val="0"/>
                <w:sz w:val="18"/>
                <w:szCs w:val="18"/>
              </w:rPr>
              <w:t>招聘人数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b/>
                <w:bCs/>
                <w:color w:val="000000" w:themeColor="text1"/>
                <w:kern w:val="0"/>
                <w:sz w:val="18"/>
                <w:szCs w:val="18"/>
              </w:rPr>
            </w:pPr>
            <w:r>
              <w:rPr>
                <w:rFonts w:hint="eastAsia" w:cs="宋体" w:asciiTheme="minorEastAsia" w:hAnsiTheme="minorEastAsia"/>
                <w:b/>
                <w:bCs/>
                <w:color w:val="000000" w:themeColor="text1"/>
                <w:kern w:val="0"/>
                <w:sz w:val="18"/>
                <w:szCs w:val="18"/>
              </w:rPr>
              <w:t>工作地点</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b/>
                <w:bCs/>
                <w:color w:val="000000" w:themeColor="text1"/>
                <w:kern w:val="0"/>
                <w:sz w:val="18"/>
                <w:szCs w:val="18"/>
              </w:rPr>
            </w:pPr>
            <w:r>
              <w:rPr>
                <w:rFonts w:hint="eastAsia" w:cs="宋体" w:asciiTheme="minorEastAsia" w:hAnsiTheme="minorEastAsia"/>
                <w:color w:val="000000" w:themeColor="text1"/>
                <w:kern w:val="0"/>
                <w:sz w:val="18"/>
                <w:szCs w:val="18"/>
              </w:rPr>
              <w:t>公司银行部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公司业务产品经理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1.精通商业银行公司业务产品，具备较强的产品研究分析、设计能力和营销组织、策划能力；</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2.具有较敏锐的市场洞察力、较强的风险识别能力与产品设计能力；</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3.具有3年及以上商业银行从业经验，2年及以上商业银行公司产品经理岗位工作经验者优先；</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4.具有较强的市场拓展能力和风险防范意识，具有较高的市场敏感性；</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5.具有较强的营销、产品创新和沟通协调能力。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公司银行部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投行业务产品经理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1.熟悉投资银行市场和金融机构市场，善于发掘投资银行业务机会和开发创新型业务；</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2.熟悉债券承销、财务顾问、资本市场业务运作，能够主动开拓与实施；</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3.具有3年及以上商业银行从业经历， 2年及以上相关工作经验者优先。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资产营运中心资产管理部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金融市场业务产品经理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1.熟悉商业银行、券商、公私募基金、信托、保险等机构间渠道建设；</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2.具备债权类业务、股票质押融资、定向增发融资等股权类业务开发能力；</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3.熟悉当地同业市场需求，具有丰富的同业客户资源；</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4.熟悉商业银行资产管理及国内银行业、证券业等金融行业的监管要求；</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5.具有3年及以上商业银行、证券、基金等从业经历， 2年及以上相关工作经验者优先。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1822"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国际业务部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直营中心客户经理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1.具有3年及以上对公授信业务经验，有国际贸易融资从业经验者优先；</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2.熟悉商业银行国际业务相关知识，掌握业务操作流程及相关业务制度。</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国际业务部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外汇会计</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1.具有3年及以上商业银行柜面外汇业务从业经验；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2.熟悉商业银行国际业务操作流程及相关业务制度。</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国际业务部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国际结算岗</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cs="宋体" w:asciiTheme="minorEastAsia" w:hAnsiTheme="minorEastAsia"/>
                <w:color w:val="000000" w:themeColor="text1"/>
                <w:kern w:val="0"/>
                <w:sz w:val="18"/>
                <w:szCs w:val="18"/>
              </w:rPr>
              <w:t>1</w:t>
            </w:r>
            <w:r>
              <w:rPr>
                <w:rFonts w:hint="eastAsia" w:cs="宋体" w:asciiTheme="minorEastAsia" w:hAnsiTheme="minorEastAsia"/>
                <w:color w:val="000000" w:themeColor="text1"/>
                <w:kern w:val="0"/>
                <w:sz w:val="18"/>
                <w:szCs w:val="18"/>
              </w:rPr>
              <w:t>.</w:t>
            </w:r>
            <w:r>
              <w:rPr>
                <w:rFonts w:cs="宋体" w:asciiTheme="minorEastAsia" w:hAnsiTheme="minorEastAsia"/>
                <w:color w:val="000000" w:themeColor="text1"/>
                <w:kern w:val="0"/>
                <w:sz w:val="18"/>
                <w:szCs w:val="18"/>
              </w:rPr>
              <w:t>具有2年</w:t>
            </w:r>
            <w:r>
              <w:rPr>
                <w:rFonts w:hint="eastAsia" w:cs="宋体" w:asciiTheme="minorEastAsia" w:hAnsiTheme="minorEastAsia"/>
                <w:color w:val="000000" w:themeColor="text1"/>
                <w:kern w:val="0"/>
                <w:sz w:val="18"/>
                <w:szCs w:val="18"/>
              </w:rPr>
              <w:t>及</w:t>
            </w:r>
            <w:r>
              <w:rPr>
                <w:rFonts w:cs="宋体" w:asciiTheme="minorEastAsia" w:hAnsiTheme="minorEastAsia"/>
                <w:color w:val="000000" w:themeColor="text1"/>
                <w:kern w:val="0"/>
                <w:sz w:val="18"/>
                <w:szCs w:val="18"/>
              </w:rPr>
              <w:t>以上</w:t>
            </w:r>
            <w:r>
              <w:rPr>
                <w:rFonts w:hint="eastAsia" w:cs="宋体" w:asciiTheme="minorEastAsia" w:hAnsiTheme="minorEastAsia"/>
                <w:color w:val="000000" w:themeColor="text1"/>
                <w:kern w:val="0"/>
                <w:sz w:val="18"/>
                <w:szCs w:val="18"/>
              </w:rPr>
              <w:t>商业</w:t>
            </w:r>
            <w:r>
              <w:rPr>
                <w:rFonts w:cs="宋体" w:asciiTheme="minorEastAsia" w:hAnsiTheme="minorEastAsia"/>
                <w:color w:val="000000" w:themeColor="text1"/>
                <w:kern w:val="0"/>
                <w:sz w:val="18"/>
                <w:szCs w:val="18"/>
              </w:rPr>
              <w:t>银行国际结算业务工作经验；</w:t>
            </w:r>
          </w:p>
          <w:p>
            <w:pPr>
              <w:widowControl/>
              <w:spacing w:line="312" w:lineRule="auto"/>
              <w:jc w:val="left"/>
              <w:rPr>
                <w:rFonts w:hint="eastAsia" w:cs="宋体" w:asciiTheme="minorEastAsia" w:hAnsiTheme="minorEastAsia"/>
                <w:color w:val="000000" w:themeColor="text1"/>
                <w:kern w:val="0"/>
                <w:sz w:val="18"/>
                <w:szCs w:val="18"/>
              </w:rPr>
            </w:pPr>
            <w:r>
              <w:rPr>
                <w:rFonts w:cs="宋体" w:asciiTheme="minorEastAsia" w:hAnsiTheme="minorEastAsia"/>
                <w:color w:val="000000" w:themeColor="text1"/>
                <w:kern w:val="0"/>
                <w:sz w:val="18"/>
                <w:szCs w:val="18"/>
              </w:rPr>
              <w:t>2</w:t>
            </w:r>
            <w:r>
              <w:rPr>
                <w:rFonts w:hint="eastAsia" w:cs="宋体" w:asciiTheme="minorEastAsia" w:hAnsiTheme="minorEastAsia"/>
                <w:color w:val="000000" w:themeColor="text1"/>
                <w:kern w:val="0"/>
                <w:sz w:val="18"/>
                <w:szCs w:val="18"/>
              </w:rPr>
              <w:t>.</w:t>
            </w:r>
            <w:r>
              <w:rPr>
                <w:rFonts w:cs="宋体" w:asciiTheme="minorEastAsia" w:hAnsiTheme="minorEastAsia"/>
                <w:color w:val="000000" w:themeColor="text1"/>
                <w:kern w:val="0"/>
                <w:sz w:val="18"/>
                <w:szCs w:val="18"/>
              </w:rPr>
              <w:t>熟悉国家外汇政策法规及国际贸易相关知识；</w:t>
            </w:r>
          </w:p>
          <w:p>
            <w:pPr>
              <w:widowControl/>
              <w:spacing w:line="312" w:lineRule="auto"/>
              <w:jc w:val="left"/>
              <w:rPr>
                <w:rFonts w:cs="宋体" w:asciiTheme="minorEastAsia" w:hAnsiTheme="minorEastAsia"/>
                <w:color w:val="000000" w:themeColor="text1"/>
                <w:kern w:val="0"/>
                <w:sz w:val="18"/>
                <w:szCs w:val="18"/>
              </w:rPr>
            </w:pPr>
            <w:r>
              <w:rPr>
                <w:rFonts w:cs="宋体" w:asciiTheme="minorEastAsia" w:hAnsiTheme="minorEastAsia"/>
                <w:color w:val="000000" w:themeColor="text1"/>
                <w:kern w:val="0"/>
                <w:sz w:val="18"/>
                <w:szCs w:val="18"/>
              </w:rPr>
              <w:t>3</w:t>
            </w:r>
            <w:r>
              <w:rPr>
                <w:rFonts w:hint="eastAsia" w:cs="宋体" w:asciiTheme="minorEastAsia" w:hAnsiTheme="minorEastAsia"/>
                <w:color w:val="000000" w:themeColor="text1"/>
                <w:kern w:val="0"/>
                <w:sz w:val="18"/>
                <w:szCs w:val="18"/>
              </w:rPr>
              <w:t>.</w:t>
            </w:r>
            <w:r>
              <w:rPr>
                <w:rFonts w:cs="宋体" w:asciiTheme="minorEastAsia" w:hAnsiTheme="minorEastAsia"/>
                <w:color w:val="000000" w:themeColor="text1"/>
                <w:kern w:val="0"/>
                <w:sz w:val="18"/>
                <w:szCs w:val="18"/>
              </w:rPr>
              <w:t>CDCS持证人员优先。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济南、烟台</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国际业务部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国际业务产品经理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cs="宋体" w:asciiTheme="minorEastAsia" w:hAnsiTheme="minorEastAsia"/>
                <w:color w:val="000000" w:themeColor="text1"/>
                <w:kern w:val="0"/>
                <w:sz w:val="18"/>
                <w:szCs w:val="18"/>
              </w:rPr>
              <w:t>1</w:t>
            </w:r>
            <w:r>
              <w:rPr>
                <w:rFonts w:hint="eastAsia" w:cs="宋体" w:asciiTheme="minorEastAsia" w:hAnsiTheme="minorEastAsia"/>
                <w:color w:val="000000" w:themeColor="text1"/>
                <w:kern w:val="0"/>
                <w:sz w:val="18"/>
                <w:szCs w:val="18"/>
              </w:rPr>
              <w:t>.</w:t>
            </w:r>
            <w:r>
              <w:rPr>
                <w:rFonts w:cs="宋体" w:asciiTheme="minorEastAsia" w:hAnsiTheme="minorEastAsia"/>
                <w:color w:val="000000" w:themeColor="text1"/>
                <w:kern w:val="0"/>
                <w:sz w:val="18"/>
                <w:szCs w:val="18"/>
              </w:rPr>
              <w:t>具有3年</w:t>
            </w:r>
            <w:r>
              <w:rPr>
                <w:rFonts w:hint="eastAsia" w:cs="宋体" w:asciiTheme="minorEastAsia" w:hAnsiTheme="minorEastAsia"/>
                <w:color w:val="000000" w:themeColor="text1"/>
                <w:kern w:val="0"/>
                <w:sz w:val="18"/>
                <w:szCs w:val="18"/>
              </w:rPr>
              <w:t>及</w:t>
            </w:r>
            <w:r>
              <w:rPr>
                <w:rFonts w:cs="宋体" w:asciiTheme="minorEastAsia" w:hAnsiTheme="minorEastAsia"/>
                <w:color w:val="000000" w:themeColor="text1"/>
                <w:kern w:val="0"/>
                <w:sz w:val="18"/>
                <w:szCs w:val="18"/>
              </w:rPr>
              <w:t>以上</w:t>
            </w:r>
            <w:r>
              <w:rPr>
                <w:rFonts w:hint="eastAsia" w:cs="宋体" w:asciiTheme="minorEastAsia" w:hAnsiTheme="minorEastAsia"/>
                <w:color w:val="000000" w:themeColor="text1"/>
                <w:kern w:val="0"/>
                <w:sz w:val="18"/>
                <w:szCs w:val="18"/>
              </w:rPr>
              <w:t>商业</w:t>
            </w:r>
            <w:r>
              <w:rPr>
                <w:rFonts w:cs="宋体" w:asciiTheme="minorEastAsia" w:hAnsiTheme="minorEastAsia"/>
                <w:color w:val="000000" w:themeColor="text1"/>
                <w:kern w:val="0"/>
                <w:sz w:val="18"/>
                <w:szCs w:val="18"/>
              </w:rPr>
              <w:t>银行国际业务结算或产品经理工作经验；</w:t>
            </w:r>
          </w:p>
          <w:p>
            <w:pPr>
              <w:widowControl/>
              <w:spacing w:line="312" w:lineRule="auto"/>
              <w:jc w:val="left"/>
              <w:rPr>
                <w:rFonts w:hint="eastAsia" w:cs="宋体" w:asciiTheme="minorEastAsia" w:hAnsiTheme="minorEastAsia"/>
                <w:color w:val="000000" w:themeColor="text1"/>
                <w:kern w:val="0"/>
                <w:sz w:val="18"/>
                <w:szCs w:val="18"/>
              </w:rPr>
            </w:pPr>
            <w:r>
              <w:rPr>
                <w:rFonts w:cs="宋体" w:asciiTheme="minorEastAsia" w:hAnsiTheme="minorEastAsia"/>
                <w:color w:val="000000" w:themeColor="text1"/>
                <w:kern w:val="0"/>
                <w:sz w:val="18"/>
                <w:szCs w:val="18"/>
              </w:rPr>
              <w:t>2</w:t>
            </w:r>
            <w:r>
              <w:rPr>
                <w:rFonts w:hint="eastAsia" w:cs="宋体" w:asciiTheme="minorEastAsia" w:hAnsiTheme="minorEastAsia"/>
                <w:color w:val="000000" w:themeColor="text1"/>
                <w:kern w:val="0"/>
                <w:sz w:val="18"/>
                <w:szCs w:val="18"/>
              </w:rPr>
              <w:t>.</w:t>
            </w:r>
            <w:r>
              <w:rPr>
                <w:rFonts w:cs="宋体" w:asciiTheme="minorEastAsia" w:hAnsiTheme="minorEastAsia"/>
                <w:color w:val="000000" w:themeColor="text1"/>
                <w:kern w:val="0"/>
                <w:sz w:val="18"/>
                <w:szCs w:val="18"/>
              </w:rPr>
              <w:t>精通国际业务相关知识，熟悉贸易融资产品、代客资金交易产品</w:t>
            </w:r>
            <w:r>
              <w:rPr>
                <w:rFonts w:hint="eastAsia" w:cs="宋体" w:asciiTheme="minorEastAsia" w:hAnsiTheme="minorEastAsia"/>
                <w:color w:val="000000" w:themeColor="text1"/>
                <w:kern w:val="0"/>
                <w:sz w:val="18"/>
                <w:szCs w:val="18"/>
              </w:rPr>
              <w:t>，</w:t>
            </w:r>
            <w:r>
              <w:rPr>
                <w:rFonts w:cs="宋体" w:asciiTheme="minorEastAsia" w:hAnsiTheme="minorEastAsia"/>
                <w:color w:val="000000" w:themeColor="text1"/>
                <w:kern w:val="0"/>
                <w:sz w:val="18"/>
                <w:szCs w:val="18"/>
              </w:rPr>
              <w:t>具备较强的产品研究、方案设计、营销组织策划和协调沟通能力；</w:t>
            </w:r>
          </w:p>
          <w:p>
            <w:pPr>
              <w:widowControl/>
              <w:spacing w:line="312" w:lineRule="auto"/>
              <w:jc w:val="left"/>
              <w:rPr>
                <w:rFonts w:cs="宋体" w:asciiTheme="minorEastAsia" w:hAnsiTheme="minorEastAsia"/>
                <w:color w:val="000000" w:themeColor="text1"/>
                <w:kern w:val="0"/>
                <w:sz w:val="18"/>
                <w:szCs w:val="18"/>
              </w:rPr>
            </w:pPr>
            <w:r>
              <w:rPr>
                <w:rFonts w:cs="宋体" w:asciiTheme="minorEastAsia" w:hAnsiTheme="minorEastAsia"/>
                <w:color w:val="000000" w:themeColor="text1"/>
                <w:kern w:val="0"/>
                <w:sz w:val="18"/>
                <w:szCs w:val="18"/>
              </w:rPr>
              <w:t>3</w:t>
            </w:r>
            <w:r>
              <w:rPr>
                <w:rFonts w:hint="eastAsia" w:cs="宋体" w:asciiTheme="minorEastAsia" w:hAnsiTheme="minorEastAsia"/>
                <w:color w:val="000000" w:themeColor="text1"/>
                <w:kern w:val="0"/>
                <w:sz w:val="18"/>
                <w:szCs w:val="18"/>
              </w:rPr>
              <w:t>.</w:t>
            </w:r>
            <w:r>
              <w:rPr>
                <w:rFonts w:cs="宋体" w:asciiTheme="minorEastAsia" w:hAnsiTheme="minorEastAsia"/>
                <w:color w:val="000000" w:themeColor="text1"/>
                <w:kern w:val="0"/>
                <w:sz w:val="18"/>
                <w:szCs w:val="18"/>
              </w:rPr>
              <w:t>具有较强的市场拓展意识和市场敏感度，熟悉当地市场人员优先。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烟台</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小企业信贷中心</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小企业业务产品经理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spacing w:line="312" w:lineRule="auto"/>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1.具有3年及以上商业银行小企业业务营销或管理经验；</w:t>
            </w:r>
          </w:p>
          <w:p>
            <w:pPr>
              <w:spacing w:line="312" w:lineRule="auto"/>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2.熟悉商业银行小企业各类产品及信贷业务流程，熟悉小企业业务考核及小企业客户经理管理制度；</w:t>
            </w:r>
          </w:p>
          <w:p>
            <w:pPr>
              <w:spacing w:line="312" w:lineRule="auto"/>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3.具备良好的沟通及问题解决能力，能够充分发挥管理、组织职能，具备良好的文字表达和风险识别能力，有一定的培训经验；</w:t>
            </w:r>
          </w:p>
          <w:p>
            <w:pPr>
              <w:spacing w:line="312" w:lineRule="auto"/>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4.具备良好的市场拓展及营销组织管理能力；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5.良好的职业素养，熟悉经济金融法律、法规和银行业监管政策。</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个人银行部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个贷业务产品经理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1.具有3年及以上商业银行从业经历，从事个贷业务管理工作2年及以上；</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 熟悉个人按揭、个人消费等个贷产品和业务流程，具有良好的个贷业务管理及考核经验；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3.具备良好的沟通及问题解决能力，能够充分发挥管理、组织职能，具备良好的文字表达和风险识别能力，有较丰富的培训经验；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4.熟悉当地楼盘按揭市场及政策，具备良好的市场拓展及营销组织管理能力；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5.具有良好的职业素养，熟悉经济金融法律、法规和银行业监管政策。</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德州、潍坊</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烟台、临沂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授信评审部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授信审查岗</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1.经济、金融、会计等相关专业；</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2.3年及以上商业银行授信业务相关工作经验；</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3.具备较强的宏观经济分析、行业分析、财务分析、文字表达能力，熟悉济南、烟台、东营、临沂等地区市场状况以及主要行业和企业情况；</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4.具备良好的职业素养，客观公正；</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5.具有注册会计师或律师资格者优先。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授信评审部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核保经理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1.坚持原则，具有良好的职业道德和敬业精神，工作认真负责，有较强的职业敏感性；</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2.熟悉商业银行授信业务，了解相关业务法律规定；</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3.具有信贷、法律或资金业务相关岗位工作经历1年及以上。</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风险管理部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资产保全经理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1.具备3年及以上商业银行信贷工作经验或资产管理公司、律所、法院工作经历；</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2.熟悉信贷业务流程及相关规章制度。</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风险管理部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综合管理人员</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1.5年及以上商业银行工作经验，其中3年及以上公司信贷或风险管理从业经历；</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2.具有较强的信贷风险识别能力；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3.文字表达能力强。</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风险管理部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贷后检查经理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 xml:space="preserve">1.具备3年及以上商业银行工作经验，其中2年及以上公司信贷或风险管理从业经历； </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2.具有较强的信贷风险识别能力及文字表达能力。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合规部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内控合规岗</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1.3年以上银行从业经验；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2.从事过银行内控合规、稽核、法律事务等岗位者优先；</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3.具有良好的风险识别能力和文字表达能力。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小企业与个银风险控制部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小企业风险经理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1.硕士研究生以上学历；</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2.熟悉商业银行小企业信贷管理制度和风险管理流程；</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3.5年及以上公司或小企业授信业务从业经历，具有较强的风险意识和风险识别、判断能力。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计划财务部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资产负债管理岗</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1.具有5年及以上商业银行计划管理或资产负债管理工作经验（硕士研究生学历，相关工作年限可放宽为3年）；</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2.具备一定的宏观经济金融政策敏感度，具有较强的学习、理解能力和沟通协调能力；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3.具备熟练的计算机应用技能者优先考虑。</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计划财务部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资金及统计管理岗</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1.原则上年龄在28岁及以下；</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2.熟悉资金统计规章制度，具有2年及以上商业银行资金管理、统计工作经验；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3.具有较强的学习能力和沟通协调能力；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w:t>
            </w:r>
            <w:bookmarkStart w:id="0" w:name="OLE_LINK2"/>
            <w:bookmarkStart w:id="1" w:name="OLE_LINK1"/>
            <w:r>
              <w:rPr>
                <w:rFonts w:hint="eastAsia" w:cs="宋体" w:asciiTheme="minorEastAsia" w:hAnsiTheme="minorEastAsia"/>
                <w:color w:val="000000" w:themeColor="text1"/>
                <w:kern w:val="0"/>
                <w:sz w:val="18"/>
                <w:szCs w:val="18"/>
              </w:rPr>
              <w:t>具有硕士研究生学历者优先。</w:t>
            </w:r>
            <w:bookmarkEnd w:id="0"/>
            <w:bookmarkEnd w:id="1"/>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烟台、临沂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计划财务部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财务管理岗</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1.具有3年及以上财务核算及财务管理工作经验，具有会计师、注册会计师资格，硕士研究生学历者优先；</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2.熟悉财务运作基本程序及现行的各项财务规章制度；</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3.具有一定的文字表达能力和财务分析能力。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会计科技部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营业主管</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1.具有5年及以上商业银行会计营业工作经历，其中管理经历1年以上；</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2.熟悉国家有关会计、结算等法规，熟悉、掌握商业银行会计核算及管理相关的各项规定和规程；</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3.坚持原则，具有较强的综合分析、政策把握能力。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会计科技部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事后监督</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1.具有5年及以上银行会计营业工作经历；</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2.熟悉柜面业务操作流程、商业银行会计核算及管理相关规定和规程。</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会计科技部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放款审核</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1.具有3年及以上商业银行放款业务处理工作经验，具有放款业务与会计业务处理工作经验者优先；</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2.熟悉各项授信放款业务操作流程。</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5</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会计科技部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综合柜员</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1.具有3年及以上商业银行会计营业工作经历；</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2.熟悉柜面业务操作流程、商业银行会计核算及管理相关规定和规程。</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会计科技部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大堂经理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1.年龄原则上30岁及以下，形象气质好；</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2.3年及以上柜员或大堂经理工作经历；</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3.亲和力强，有较好的沟通协调能力。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会计科技部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科技安全及技术支持岗</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1.2年及以上金融信息安全管理经验；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2.熟悉信息安全管理体系标准，熟悉信息系统安全等级保护要求；了解信息安全技术与业界相关产品，熟悉网络、系统、数据库、应用等的安全要求及防护措施。</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3.计算机相关专业，有计算机专业中、高级（网络、软件方面等）相关证书者优先；具有银行从业经验者优先。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公司业务营销部门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公司业务部门负责人</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1.3年及以上商业银行营销工作经验，5年及以上商业银行管理工作经验；</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2.熟悉经济金融环境，客户资源丰富，具有较强的市场开拓能力；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3.具有较强的组织管理能力、业务拓展能力和风险识别、控制能力。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公司业务营销部门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公司业务客户经理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1.具有较强的风险识别能力、市场营销能力，具有广泛的客户资源；</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2.具有3年及以上商业银行相关工作经验。</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公司业务营销部门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客户经理助理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1.全日制大学本科及以上学历，本科生年龄在26周岁以下，研究生年龄在29周岁以下；</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2.具备2年及以上工作经验；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3.责任心强，诚实守信，具有较强的计划执行、沟通和协调能力；</w:t>
            </w:r>
          </w:p>
          <w:p>
            <w:pPr>
              <w:widowControl/>
              <w:spacing w:after="240"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4.具备金融从业经验者优先，中共党员优先。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个人及小企业业务营销部门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负责人</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1.具有3年及以上商业银行小企业业务营销或管理经历；</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2.熟悉经济金融法律、法规和银行业监管政策；</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 xml:space="preserve">3.具有较强的沟通及问题解决能力和良好的跨部门协调能力，能够充分发挥组织、管理和运作职能； </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4.具有较好的市场拓展及营销管理能力；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5.具有一定的领导能力和较强的团队组建及管理能力。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个人及小企业业务营销部门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小企业客户经理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1.热爱小企业业务，具有1年及以上授信业务相关工作经验；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2.具有较强的风险识别能力和把控能力；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3.具有较好的市场拓展及营销能力。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个人及小企业业务营销部门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零售业务客户经理及助理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1.熟悉零售银行产品及运营流程，善于规划和组织开展市场营销和推广活动；</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2.具备销售技巧和较强的服务意识，体察客户的敏感性，具有丰富的客户资源和良好的沟通协调、文字表达和风险识别能力；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3.具备2年及以上商业银行个人业务或营销岗位经历，有个贷业务工作经验者优先。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个人及小企业业务营销部门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理财经理及助理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1.具有1年及以上相关岗位工作经验；</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2.掌握较丰富的零售业务相关知识，具有证券、投资、外汇、基金、保险、AFP或CFP等专业资质证书者优先。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个人及小企业业务营销部门</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信用卡推广经理</w:t>
            </w:r>
          </w:p>
        </w:tc>
        <w:tc>
          <w:tcPr>
            <w:tcW w:w="4956"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1.熟悉信用卡产品的特性、分期功能，具有良好的市场洞察力和创新营销等相关专业知识；</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2.具有信用卡产品的推广渠道、推广方法及风险把控能力；</w:t>
            </w:r>
            <w:r>
              <w:rPr>
                <w:rFonts w:hint="eastAsia" w:cs="宋体" w:asciiTheme="minorEastAsia" w:hAnsiTheme="minorEastAsia"/>
                <w:color w:val="000000" w:themeColor="text1"/>
                <w:kern w:val="0"/>
                <w:sz w:val="18"/>
                <w:szCs w:val="18"/>
              </w:rPr>
              <w:br w:type="textWrapping"/>
            </w:r>
            <w:r>
              <w:rPr>
                <w:rFonts w:hint="eastAsia" w:cs="宋体" w:asciiTheme="minorEastAsia" w:hAnsiTheme="minorEastAsia"/>
                <w:color w:val="000000" w:themeColor="text1"/>
                <w:kern w:val="0"/>
                <w:sz w:val="18"/>
                <w:szCs w:val="18"/>
              </w:rPr>
              <w:t>3.具备1年及以上银行相关工作经验。</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济南、德州</w:t>
            </w:r>
          </w:p>
          <w:p>
            <w:pPr>
              <w:widowControl/>
              <w:spacing w:line="312" w:lineRule="auto"/>
              <w:jc w:val="center"/>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潍坊、烟台</w:t>
            </w:r>
          </w:p>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临沂</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left w:val="single" w:color="auto" w:sz="4" w:space="0"/>
              <w:bottom w:val="single" w:color="auto" w:sz="4" w:space="0"/>
              <w:right w:val="single" w:color="auto" w:sz="4" w:space="0"/>
            </w:tcBorders>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同城支行</w:t>
            </w:r>
          </w:p>
        </w:tc>
        <w:tc>
          <w:tcPr>
            <w:tcW w:w="998" w:type="dxa"/>
            <w:tcBorders>
              <w:top w:val="nil"/>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负责人</w:t>
            </w:r>
          </w:p>
        </w:tc>
        <w:tc>
          <w:tcPr>
            <w:tcW w:w="4956"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1.原则上具有5年及以上商业银行从业经历；</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2.原则上具有2年及以上济南地区一级支行经营班子成员任职经历；</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3.全面理解国家经济、金融方针政策和金融业发展趋势，熟悉支行各类金融产品和服务，具有扎实的商业银行知识功底；</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4.具有广泛的客户群体、敏锐市场判断能力和市场营销能力；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5.具有较强的战略、策略化思维，较强的计划和实施执行能力及领导激励、沟通、协调团队能力，具有良好的职业操守、责任心强；</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6.特别优秀者条件可适当放宽。</w:t>
            </w:r>
          </w:p>
        </w:tc>
        <w:tc>
          <w:tcPr>
            <w:tcW w:w="567" w:type="dxa"/>
            <w:tcBorders>
              <w:top w:val="nil"/>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nil"/>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r>
        <w:tblPrEx>
          <w:tblLayout w:type="fixed"/>
          <w:tblCellMar>
            <w:top w:w="108" w:type="dxa"/>
            <w:left w:w="108" w:type="dxa"/>
            <w:bottom w:w="108" w:type="dxa"/>
            <w:right w:w="108" w:type="dxa"/>
          </w:tblCellMar>
        </w:tblPrEx>
        <w:trPr>
          <w:cantSplit/>
          <w:trHeight w:val="670" w:hRule="atLeast"/>
          <w:tblHeader/>
          <w:jc w:val="center"/>
        </w:trPr>
        <w:tc>
          <w:tcPr>
            <w:tcW w:w="817" w:type="dxa"/>
            <w:tcBorders>
              <w:left w:val="single" w:color="auto" w:sz="4" w:space="0"/>
              <w:bottom w:val="single" w:color="auto" w:sz="4" w:space="0"/>
              <w:right w:val="single" w:color="auto" w:sz="4" w:space="0"/>
            </w:tcBorders>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淄博、济宁、临沂、东营等地区业务部</w:t>
            </w:r>
          </w:p>
        </w:tc>
        <w:tc>
          <w:tcPr>
            <w:tcW w:w="998" w:type="dxa"/>
            <w:tcBorders>
              <w:top w:val="nil"/>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负责人</w:t>
            </w:r>
          </w:p>
        </w:tc>
        <w:tc>
          <w:tcPr>
            <w:tcW w:w="4956" w:type="dxa"/>
            <w:tcBorders>
              <w:top w:val="nil"/>
              <w:left w:val="nil"/>
              <w:bottom w:val="single" w:color="auto" w:sz="4" w:space="0"/>
              <w:right w:val="single" w:color="auto" w:sz="4" w:space="0"/>
            </w:tcBorders>
            <w:shd w:val="clear" w:color="auto" w:fill="auto"/>
            <w:vAlign w:val="center"/>
          </w:tcPr>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1.具有8年及以上商业银行从业经历；</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2.原则上目前担任商业银行二级分行部门主要负责人或支行主要负责人及以上职务；</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3.全面理解国家经济、金融方针政策和金融业发展趋势，熟悉银行各类金融产品和服务，具备扎实的商业银行知识功底；</w:t>
            </w:r>
          </w:p>
          <w:p>
            <w:pPr>
              <w:widowControl/>
              <w:spacing w:line="312" w:lineRule="auto"/>
              <w:jc w:val="left"/>
              <w:rPr>
                <w:rFonts w:hint="eastAsia"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4.熟悉该地区环境，能全面、深入地了解当地企业、行业和市场情况，能准确地把握客户和产品策略，有较强的市场拓展能力和风险管控能力；</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 xml:space="preserve">5.具有较强的战略、策略化思维，较强的计划和实施执行能力及领导激励、沟通、协调团队能力，良好的职业操守，责任心强； </w:t>
            </w:r>
          </w:p>
          <w:p>
            <w:pPr>
              <w:widowControl/>
              <w:spacing w:line="312" w:lineRule="auto"/>
              <w:jc w:val="left"/>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6.特别优秀者条件可适当放宽。</w:t>
            </w:r>
          </w:p>
        </w:tc>
        <w:tc>
          <w:tcPr>
            <w:tcW w:w="567" w:type="dxa"/>
            <w:tcBorders>
              <w:top w:val="nil"/>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若干</w:t>
            </w:r>
          </w:p>
        </w:tc>
        <w:tc>
          <w:tcPr>
            <w:tcW w:w="1275" w:type="dxa"/>
            <w:tcBorders>
              <w:top w:val="nil"/>
              <w:left w:val="nil"/>
              <w:bottom w:val="single" w:color="auto" w:sz="4" w:space="0"/>
              <w:right w:val="single" w:color="auto" w:sz="4" w:space="0"/>
            </w:tcBorders>
            <w:shd w:val="clear" w:color="auto" w:fill="auto"/>
            <w:vAlign w:val="center"/>
          </w:tcPr>
          <w:p>
            <w:pPr>
              <w:widowControl/>
              <w:spacing w:line="312" w:lineRule="auto"/>
              <w:jc w:val="center"/>
              <w:rPr>
                <w:rFonts w:cs="宋体" w:asciiTheme="minorEastAsia" w:hAnsiTheme="minorEastAsia"/>
                <w:color w:val="000000" w:themeColor="text1"/>
                <w:kern w:val="0"/>
                <w:sz w:val="18"/>
                <w:szCs w:val="18"/>
              </w:rPr>
            </w:pPr>
            <w:r>
              <w:rPr>
                <w:rFonts w:hint="eastAsia" w:cs="宋体" w:asciiTheme="minorEastAsia" w:hAnsiTheme="minorEastAsia"/>
                <w:color w:val="000000" w:themeColor="text1"/>
                <w:kern w:val="0"/>
                <w:sz w:val="18"/>
                <w:szCs w:val="18"/>
              </w:rPr>
              <w:t>济南</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C6"/>
    <w:rsid w:val="001B4BB9"/>
    <w:rsid w:val="002138DE"/>
    <w:rsid w:val="00443589"/>
    <w:rsid w:val="00B47FC6"/>
    <w:rsid w:val="291F292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JNN</Company>
  <Pages>7</Pages>
  <Words>701</Words>
  <Characters>3999</Characters>
  <Lines>33</Lines>
  <Paragraphs>9</Paragraphs>
  <TotalTime>0</TotalTime>
  <ScaleCrop>false</ScaleCrop>
  <LinksUpToDate>false</LinksUpToDate>
  <CharactersWithSpaces>4691</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2016-11-17T08:04:00Z</dcterms:created>
  <dc:creator>裴鹏</dc:creator>
  <cp:lastModifiedBy>Administrator</cp:lastModifiedBy>
  <dcterms:modified xsi:type="dcterms:W3CDTF">2016-11-18T03:14:18Z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