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64" w:beforeAutospacing="0" w:after="0" w:afterAutospacing="0" w:line="19" w:lineRule="atLeast"/>
        <w:ind w:left="496" w:right="64" w:firstLine="600"/>
        <w:jc w:val="both"/>
      </w:pPr>
      <w:r>
        <w:rPr>
          <w:rFonts w:ascii="黑体" w:hAnsi="宋体" w:eastAsia="黑体" w:cs="黑体"/>
          <w:color w:val="C00000"/>
          <w:kern w:val="0"/>
          <w:sz w:val="24"/>
          <w:szCs w:val="24"/>
          <w:lang w:val="en-US" w:eastAsia="zh-CN" w:bidi="ar"/>
        </w:rPr>
        <w:t>长期招聘</w:t>
      </w:r>
      <w:r>
        <w:rPr>
          <w:rFonts w:hint="eastAsia" w:ascii="黑体" w:hAnsi="宋体" w:eastAsia="黑体" w:cs="黑体"/>
          <w:color w:val="C00000"/>
          <w:kern w:val="0"/>
          <w:sz w:val="24"/>
          <w:szCs w:val="24"/>
          <w:lang w:val="en-US" w:eastAsia="zh-CN" w:bidi="ar"/>
        </w:rPr>
        <w:t>岗位</w:t>
      </w:r>
      <w:bookmarkStart w:id="0" w:name="_GoBack"/>
      <w:bookmarkEnd w:id="0"/>
      <w:r>
        <w:rPr>
          <w:rFonts w:hint="eastAsia" w:ascii="Verdana" w:hAnsi="Verdana" w:cs="Verdana" w:eastAsiaTheme="minorEastAsia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642" w:type="dxa"/>
        <w:tblInd w:w="241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7"/>
        <w:gridCol w:w="689"/>
        <w:gridCol w:w="721"/>
        <w:gridCol w:w="1761"/>
        <w:gridCol w:w="2641"/>
        <w:gridCol w:w="1733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年龄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工作职责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任职条件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 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专项政策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运营监控岗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本科以上学历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1.协助分行运营流程控制，控制操作风险；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2.监督被派驻分行的运营操作流程，并提供相关评价意见；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3.组织有效培训，提升分行风险防控能力和运营水平；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4.负责厅堂运营制度、流程执行的监督；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5.负责柜台内、外部运营作业风险的监督；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1.从事会计工作或相近岗位满3年，熟悉对公对私业务；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2.在岗期间未出现重大责任，无不良道德行为和违法、违规、违纪行为；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3.具备相关从业资格证书（如AFP、CFP等）者优先考虑；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“绿色金融”业务部门负责人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40周岁以下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主持制定“绿色金融”金融业务营销计划，监督计划实施；统筹实施“绿色金融”业务营销，拓展客户。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5年及以上银行对公客户经理工作经验；熟悉本地市场情况和银行公司业务，具备营销团队管理经验；具有较强的团队管理能力。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>一经录用，将实施“绿色金融”项目的一揽子培训，帮助入职人员增强“绿色金融”项目的业务能力，实现自身价值的提升。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“绿色金融”风险经理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35周岁以下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负责对“绿色金融”项目的授信评审，控制业务风险。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3年及以上银行对公客户经理或风险管理工作经验；熟悉经济金融政策、法律法规；具备较强的财务分析能力、风险识别和评估能力。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>一经录用，将实施“绿色金融”项目的一揽子培训，帮助入职人员增强“绿色金融”项目的业务能力，实现自身价值的提升。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“绿色金融”项目经理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（杭州分行编制）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35周岁以下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1、负责营销对接“绿色金融”项目，全流程跟进业务，推动业务落地。 2、负责网络金融、金融市场、交易银行、国际业务、发债业务、投资银行等其中一项或若干项业务条线的产品推动工作。3、负责对接上级行对口业务条线部门的相关事宜，及时传达并推进。4.负责客户经理等业务人员的产品培训及业务指导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1、3年以上银行业务岗位从业经历或相关业务的非银机构从业经历，掌握宏观经济政策、监管政策及行业政策。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2、具备网络金融、金融市场、交易银行、国际业务、发债业务、投资银行等相关领域的实务操作经验。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3、具备较强的沟通能力、协调能力及业务创新能力。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 xml:space="preserve">1、一经录用，将实施“绿色金融”项目的一揽子培训，帮助入职人员增强“绿色金融”项目的业务能力，实现自身价值的提升。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 xml:space="preserve">2、“绿色金融”项目经理中表现优异的，将被推荐进入杭州分行编制（在湖州分行办公）。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“绿色金融”客户经理（公司/小微）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35周岁以下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1、重点营销“绿色金融”产业客户及项目，完成报批及后续业务操作。2持续拓展营销新客户，挖掘业务机会，制定服务方案。 3.管理维护存量客户关系，深度开发客户资源，扩大合作范围。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1、具有较强的市场拓展能力，能独立营销客户。2、具有金融行业从业经历，具有银行客户经理从业经历者优先。3、具有良好的企业财务分析和风险识别能力。4、能洞悉客户需求，并灵活运用业务产品。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  <w:t>一经录用，将实施“绿色金融”项目的一揽子培训，帮助入职人员增强“绿色金融”项目的业务能力，实现自身价值的提升。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企业金融部客户经理岗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制定营销方案，提供符合客户需求的产品及服务方案，开发客户资源，管理维护客户关系，拓展潜在营销机会。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2年以上工作经验，具有良好的企业财务分析和风险识别能力，以及较强的市场拓展能力；能够洞悉客户需求，灵活运用银行公司业务产品。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企业金融部负责人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40周岁以下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本科及以上学历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主持制定企业金融业务营销计划，监督计划实施；统筹实施企业金融业务营销，拓展对公客户。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熟悉本地市场情况和银行公司业务，具备营销团队管理经验；具有较强的团队管理能力。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风险部合规管理岗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35周岁以下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本科以上学历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解读、传导并监督落实监管政策；对分行规章制度管理开展合规性审查；落实合规管理措施，组织合规培训与文化建设；开展合规评价和考核，提交合规风险报告；配合监管部门工作，与监管部门进行沟通与协调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641" w:type="dxa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  <w:tc>
          <w:tcPr>
            <w:tcW w:w="1733" w:type="dxa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82A44"/>
    <w:rsid w:val="28282A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last-child"/>
    <w:basedOn w:val="2"/>
    <w:uiPriority w:val="0"/>
  </w:style>
  <w:style w:type="character" w:customStyle="1" w:styleId="7">
    <w:name w:val="hover43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2018-05-10T12:01:00Z</dcterms:created>
  <dc:creator>ASUS</dc:creator>
  <cp:lastModifiedBy>ASUS</cp:lastModifiedBy>
  <dcterms:modified xsi:type="dcterms:W3CDTF">2018-05-10T12:01:25Z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