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lang w:eastAsia="zh-CN"/>
        </w:rPr>
        <w:t>颍泉</w:t>
      </w:r>
      <w:r>
        <w:rPr>
          <w:rFonts w:hint="eastAsia" w:ascii="宋体" w:hAnsi="宋体"/>
          <w:b/>
          <w:sz w:val="44"/>
          <w:szCs w:val="44"/>
        </w:rPr>
        <w:t>农村商业银行2019年社会招聘简章</w:t>
      </w:r>
    </w:p>
    <w:p>
      <w:pPr>
        <w:rPr>
          <w:rFonts w:ascii="仿宋_GB2312" w:hAnsi="新宋体" w:eastAsia="仿宋_GB2312"/>
          <w:sz w:val="28"/>
          <w:szCs w:val="28"/>
        </w:rPr>
      </w:pPr>
    </w:p>
    <w:p>
      <w:pPr>
        <w:spacing w:line="52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eastAsia="zh-CN"/>
        </w:rPr>
        <w:t>阜阳颍泉</w:t>
      </w:r>
      <w:r>
        <w:rPr>
          <w:rFonts w:hint="eastAsia" w:ascii="仿宋_GB2312" w:hAnsi="新宋体" w:eastAsia="仿宋_GB2312"/>
          <w:color w:val="auto"/>
          <w:sz w:val="32"/>
          <w:szCs w:val="32"/>
          <w:highlight w:val="none"/>
        </w:rPr>
        <w:t>农村商业银行位于</w:t>
      </w:r>
      <w:r>
        <w:rPr>
          <w:rFonts w:hint="eastAsia" w:ascii="仿宋_GB2312" w:hAnsi="新宋体" w:eastAsia="仿宋_GB2312"/>
          <w:color w:val="auto"/>
          <w:sz w:val="32"/>
          <w:szCs w:val="32"/>
          <w:highlight w:val="none"/>
          <w:lang w:eastAsia="zh-CN"/>
        </w:rPr>
        <w:t>阜阳</w:t>
      </w:r>
      <w:r>
        <w:rPr>
          <w:rFonts w:hint="eastAsia" w:ascii="仿宋_GB2312" w:hAnsi="新宋体" w:eastAsia="仿宋_GB2312"/>
          <w:color w:val="auto"/>
          <w:sz w:val="32"/>
          <w:szCs w:val="32"/>
          <w:highlight w:val="none"/>
        </w:rPr>
        <w:t>市</w:t>
      </w:r>
      <w:r>
        <w:rPr>
          <w:rFonts w:hint="eastAsia" w:ascii="仿宋_GB2312" w:hAnsi="新宋体" w:eastAsia="仿宋_GB2312"/>
          <w:color w:val="auto"/>
          <w:sz w:val="32"/>
          <w:szCs w:val="32"/>
          <w:highlight w:val="none"/>
          <w:lang w:eastAsia="zh-CN"/>
        </w:rPr>
        <w:t>颍泉区</w:t>
      </w:r>
      <w:r>
        <w:rPr>
          <w:rFonts w:hint="eastAsia" w:ascii="仿宋_GB2312" w:hAnsi="新宋体" w:eastAsia="仿宋_GB2312"/>
          <w:color w:val="auto"/>
          <w:sz w:val="32"/>
          <w:szCs w:val="32"/>
          <w:highlight w:val="none"/>
        </w:rPr>
        <w:t>，现有员工</w:t>
      </w:r>
      <w:r>
        <w:rPr>
          <w:rFonts w:hint="eastAsia" w:ascii="仿宋_GB2312" w:hAnsi="新宋体" w:eastAsia="仿宋_GB2312"/>
          <w:color w:val="auto"/>
          <w:sz w:val="32"/>
          <w:szCs w:val="32"/>
          <w:highlight w:val="none"/>
          <w:lang w:val="en-US" w:eastAsia="zh-CN"/>
        </w:rPr>
        <w:t>437</w:t>
      </w:r>
      <w:r>
        <w:rPr>
          <w:rFonts w:hint="eastAsia" w:ascii="仿宋_GB2312" w:hAnsi="新宋体" w:eastAsia="仿宋_GB2312"/>
          <w:color w:val="auto"/>
          <w:sz w:val="32"/>
          <w:szCs w:val="32"/>
          <w:highlight w:val="none"/>
        </w:rPr>
        <w:t>人，</w:t>
      </w:r>
      <w:r>
        <w:rPr>
          <w:rFonts w:hint="eastAsia" w:ascii="仿宋_GB2312" w:hAnsi="新宋体" w:eastAsia="仿宋_GB2312"/>
          <w:color w:val="auto"/>
          <w:sz w:val="32"/>
          <w:szCs w:val="32"/>
          <w:highlight w:val="none"/>
          <w:lang w:val="en-US" w:eastAsia="zh-CN"/>
        </w:rPr>
        <w:t>35</w:t>
      </w:r>
      <w:r>
        <w:rPr>
          <w:rFonts w:hint="eastAsia" w:ascii="仿宋_GB2312" w:hAnsi="新宋体" w:eastAsia="仿宋_GB2312"/>
          <w:color w:val="auto"/>
          <w:sz w:val="32"/>
          <w:szCs w:val="32"/>
          <w:highlight w:val="none"/>
        </w:rPr>
        <w:t>个营业网点遍布城乡</w:t>
      </w:r>
      <w:r>
        <w:rPr>
          <w:rFonts w:hint="eastAsia" w:ascii="仿宋_GB2312" w:hAnsi="新宋体" w:eastAsia="仿宋_GB2312"/>
          <w:color w:val="auto"/>
          <w:sz w:val="32"/>
          <w:szCs w:val="32"/>
          <w:highlight w:val="none"/>
          <w:lang w:eastAsia="zh-CN"/>
        </w:rPr>
        <w:t>。</w:t>
      </w:r>
      <w:r>
        <w:rPr>
          <w:rFonts w:hint="eastAsia" w:ascii="仿宋_GB2312" w:hAnsi="新宋体" w:eastAsia="仿宋_GB2312"/>
          <w:color w:val="auto"/>
          <w:sz w:val="32"/>
          <w:szCs w:val="32"/>
          <w:highlight w:val="none"/>
        </w:rPr>
        <w:t>因业务拓展需要，现面向社会公开诚聘英才，我行将提供有竞争力的薪酬福利待遇和广阔的发展晋升平台。</w:t>
      </w:r>
    </w:p>
    <w:p>
      <w:pPr>
        <w:spacing w:line="520" w:lineRule="exact"/>
        <w:ind w:firstLine="643" w:firstLineChars="200"/>
        <w:rPr>
          <w:rFonts w:ascii="仿宋_GB2312" w:hAnsi="新宋体" w:eastAsia="仿宋_GB2312"/>
          <w:b/>
          <w:color w:val="auto"/>
          <w:sz w:val="32"/>
          <w:szCs w:val="32"/>
          <w:highlight w:val="none"/>
        </w:rPr>
      </w:pPr>
      <w:r>
        <w:rPr>
          <w:rFonts w:hint="eastAsia" w:ascii="仿宋_GB2312" w:hAnsi="新宋体" w:eastAsia="仿宋_GB2312"/>
          <w:b/>
          <w:color w:val="auto"/>
          <w:sz w:val="32"/>
          <w:szCs w:val="32"/>
          <w:highlight w:val="none"/>
        </w:rPr>
        <w:t>一、招聘岗位及职数</w:t>
      </w:r>
    </w:p>
    <w:p>
      <w:pPr>
        <w:spacing w:line="52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普通员工</w:t>
      </w:r>
      <w:r>
        <w:rPr>
          <w:rFonts w:hint="eastAsia" w:ascii="仿宋_GB2312" w:hAnsi="新宋体" w:eastAsia="仿宋_GB2312"/>
          <w:color w:val="auto"/>
          <w:sz w:val="32"/>
          <w:szCs w:val="32"/>
          <w:highlight w:val="none"/>
          <w:lang w:val="en-US" w:eastAsia="zh-CN"/>
        </w:rPr>
        <w:t>12</w:t>
      </w:r>
      <w:r>
        <w:rPr>
          <w:rFonts w:hint="eastAsia" w:ascii="仿宋_GB2312" w:hAnsi="新宋体" w:eastAsia="仿宋_GB2312"/>
          <w:color w:val="auto"/>
          <w:sz w:val="32"/>
          <w:szCs w:val="32"/>
          <w:highlight w:val="none"/>
        </w:rPr>
        <w:t>名；计算机专业方向员工</w:t>
      </w:r>
      <w:r>
        <w:rPr>
          <w:rFonts w:hint="eastAsia" w:ascii="仿宋_GB2312" w:hAnsi="新宋体" w:eastAsia="仿宋_GB2312"/>
          <w:color w:val="auto"/>
          <w:sz w:val="32"/>
          <w:szCs w:val="32"/>
          <w:highlight w:val="none"/>
          <w:lang w:val="en-US" w:eastAsia="zh-CN"/>
        </w:rPr>
        <w:t>2</w:t>
      </w:r>
      <w:r>
        <w:rPr>
          <w:rFonts w:hint="eastAsia" w:ascii="仿宋_GB2312" w:hAnsi="新宋体" w:eastAsia="仿宋_GB2312"/>
          <w:color w:val="auto"/>
          <w:sz w:val="32"/>
          <w:szCs w:val="32"/>
          <w:highlight w:val="none"/>
        </w:rPr>
        <w:t>名，法律专业方向员工</w:t>
      </w:r>
      <w:r>
        <w:rPr>
          <w:rFonts w:hint="eastAsia" w:ascii="仿宋_GB2312" w:hAnsi="新宋体" w:eastAsia="仿宋_GB2312"/>
          <w:color w:val="auto"/>
          <w:sz w:val="32"/>
          <w:szCs w:val="32"/>
          <w:highlight w:val="none"/>
          <w:lang w:val="en-US" w:eastAsia="zh-CN"/>
        </w:rPr>
        <w:t>1</w:t>
      </w:r>
      <w:r>
        <w:rPr>
          <w:rFonts w:hint="eastAsia" w:ascii="仿宋_GB2312" w:hAnsi="新宋体" w:eastAsia="仿宋_GB2312"/>
          <w:color w:val="auto"/>
          <w:sz w:val="32"/>
          <w:szCs w:val="32"/>
          <w:highlight w:val="none"/>
        </w:rPr>
        <w:t>名，须接受全省统一调剂使用；以上人员均为劳动合同制用工。</w:t>
      </w:r>
    </w:p>
    <w:p>
      <w:pPr>
        <w:spacing w:line="520" w:lineRule="exact"/>
        <w:ind w:firstLine="643" w:firstLineChars="200"/>
        <w:rPr>
          <w:rFonts w:ascii="仿宋_GB2312" w:hAnsi="新宋体" w:eastAsia="仿宋_GB2312"/>
          <w:b/>
          <w:color w:val="auto"/>
          <w:sz w:val="32"/>
          <w:szCs w:val="32"/>
          <w:highlight w:val="none"/>
        </w:rPr>
      </w:pPr>
      <w:r>
        <w:rPr>
          <w:rFonts w:hint="eastAsia" w:ascii="仿宋_GB2312" w:hAnsi="新宋体" w:eastAsia="仿宋_GB2312"/>
          <w:b/>
          <w:color w:val="auto"/>
          <w:sz w:val="32"/>
          <w:szCs w:val="32"/>
          <w:highlight w:val="none"/>
        </w:rPr>
        <w:t>二、应聘基本条件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1.有良好的政治素质和思想品德，身心健康，遵纪守法，诚实守信，无不良行为记录。</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2.认同安徽农金企业文化，具有较强的团队协作意识，热爱农村合作金融事业，</w:t>
      </w:r>
      <w:r>
        <w:rPr>
          <w:rFonts w:hint="eastAsia" w:ascii="仿宋_GB2312" w:hAnsi="仿宋" w:eastAsia="仿宋_GB2312"/>
          <w:color w:val="auto"/>
          <w:sz w:val="32"/>
          <w:szCs w:val="32"/>
          <w:highlight w:val="none"/>
        </w:rPr>
        <w:t>志愿服务基层</w:t>
      </w:r>
      <w:r>
        <w:rPr>
          <w:rFonts w:hint="eastAsia" w:ascii="仿宋_GB2312" w:eastAsia="仿宋_GB2312"/>
          <w:color w:val="auto"/>
          <w:sz w:val="32"/>
          <w:szCs w:val="32"/>
          <w:highlight w:val="none"/>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3.有事业心、进取心，开拓创新意识强，学习能力强，具有较好的分析判断、语言表达和文字写作能力。</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4.应聘者年龄在25周岁以下(1994年1月1日以后出生)，硕士研究生学历年龄可放宽至28周岁以下（1991年1月1日以后出生）,博士研究生及以上学历者原则上不超过35周岁。</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5.符合以下最低学历及专业要求(各招聘农商银行可根据自身情况提高学历、专业条件)：</w:t>
      </w:r>
    </w:p>
    <w:p>
      <w:pPr>
        <w:spacing w:line="520" w:lineRule="exact"/>
        <w:ind w:firstLine="480" w:firstLineChars="15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（1）普通员工：初始学历一般应为普通高等院校全日制统招的本科及以上学历（学位）毕业生（不含定向委培、各类成人教育、网络远程教育、自学考试及其它非全国统招毕业生）</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 xml:space="preserve"> </w:t>
      </w:r>
    </w:p>
    <w:p>
      <w:pPr>
        <w:spacing w:line="520" w:lineRule="exact"/>
        <w:ind w:firstLine="480" w:firstLineChars="150"/>
        <w:rPr>
          <w:rFonts w:hint="eastAsia" w:ascii="仿宋_GB2312" w:hAnsi="仿宋" w:eastAsia="仿宋_GB2312" w:cs="仿宋"/>
          <w:color w:val="auto"/>
          <w:kern w:val="0"/>
          <w:sz w:val="30"/>
          <w:szCs w:val="30"/>
          <w:highlight w:val="none"/>
          <w:lang w:eastAsia="zh-CN"/>
        </w:rPr>
      </w:pPr>
      <w:r>
        <w:rPr>
          <w:rFonts w:hint="eastAsia" w:ascii="仿宋_GB2312" w:eastAsia="仿宋_GB2312"/>
          <w:color w:val="auto"/>
          <w:sz w:val="32"/>
          <w:szCs w:val="32"/>
          <w:highlight w:val="none"/>
          <w:lang w:eastAsia="zh-CN"/>
        </w:rPr>
        <w:t>专业为</w:t>
      </w:r>
      <w:r>
        <w:rPr>
          <w:rFonts w:hint="eastAsia" w:ascii="仿宋_GB2312" w:hAnsi="仿宋" w:eastAsia="仿宋_GB2312" w:cs="仿宋"/>
          <w:color w:val="auto"/>
          <w:kern w:val="0"/>
          <w:sz w:val="30"/>
          <w:szCs w:val="30"/>
          <w:highlight w:val="none"/>
          <w:lang w:eastAsia="zh-CN"/>
        </w:rPr>
        <w:t>经济类：经济学、经济统计学、财政学、税收学、金融学、金融工程、保险学、投资学、国际经济与贸易、贸易经济、国民经济管理、商务经济学、经济与金融；</w:t>
      </w:r>
    </w:p>
    <w:p>
      <w:pPr>
        <w:spacing w:line="560" w:lineRule="exact"/>
        <w:ind w:firstLine="600" w:firstLineChars="200"/>
        <w:rPr>
          <w:rFonts w:hint="eastAsia" w:ascii="仿宋_GB2312" w:hAnsi="仿宋" w:eastAsia="仿宋_GB2312" w:cs="仿宋"/>
          <w:color w:val="auto"/>
          <w:kern w:val="0"/>
          <w:sz w:val="30"/>
          <w:szCs w:val="30"/>
          <w:highlight w:val="none"/>
          <w:lang w:val="en-US" w:eastAsia="zh-CN"/>
        </w:rPr>
      </w:pPr>
      <w:r>
        <w:rPr>
          <w:rFonts w:hint="eastAsia" w:ascii="仿宋_GB2312" w:hAnsi="仿宋" w:eastAsia="仿宋_GB2312" w:cs="仿宋"/>
          <w:color w:val="auto"/>
          <w:kern w:val="0"/>
          <w:sz w:val="30"/>
          <w:szCs w:val="30"/>
          <w:highlight w:val="none"/>
          <w:lang w:val="en-US" w:eastAsia="zh-CN"/>
        </w:rPr>
        <w:t>法学类：法学、法律；</w:t>
      </w:r>
    </w:p>
    <w:p>
      <w:pPr>
        <w:spacing w:line="560" w:lineRule="exact"/>
        <w:ind w:firstLine="600" w:firstLineChars="200"/>
        <w:rPr>
          <w:rFonts w:hint="eastAsia" w:ascii="仿宋_GB2312" w:hAnsi="仿宋" w:eastAsia="仿宋_GB2312" w:cs="仿宋"/>
          <w:color w:val="auto"/>
          <w:kern w:val="0"/>
          <w:sz w:val="30"/>
          <w:szCs w:val="30"/>
          <w:highlight w:val="none"/>
          <w:lang w:val="en-US" w:eastAsia="zh-CN"/>
        </w:rPr>
      </w:pPr>
      <w:r>
        <w:rPr>
          <w:rFonts w:hint="eastAsia" w:ascii="仿宋_GB2312" w:hAnsi="仿宋" w:eastAsia="仿宋_GB2312" w:cs="仿宋"/>
          <w:color w:val="auto"/>
          <w:kern w:val="0"/>
          <w:sz w:val="30"/>
          <w:szCs w:val="30"/>
          <w:highlight w:val="none"/>
          <w:lang w:val="en-US" w:eastAsia="zh-CN"/>
        </w:rPr>
        <w:t>计算机类：计算机科学与技术、软件工程、网络工程、信息安全、物联网工程、数字媒体技术、智能科学与技术、空间信息与数字技术、电子与计算机工程；</w:t>
      </w:r>
    </w:p>
    <w:p>
      <w:pPr>
        <w:spacing w:line="560" w:lineRule="exact"/>
        <w:ind w:firstLine="600" w:firstLineChars="200"/>
        <w:rPr>
          <w:rFonts w:hint="eastAsia" w:ascii="仿宋_GB2312" w:hAnsi="仿宋" w:eastAsia="仿宋_GB2312" w:cs="仿宋"/>
          <w:color w:val="auto"/>
          <w:kern w:val="0"/>
          <w:sz w:val="30"/>
          <w:szCs w:val="30"/>
          <w:highlight w:val="none"/>
          <w:lang w:val="en-US" w:eastAsia="zh-CN"/>
        </w:rPr>
      </w:pPr>
      <w:r>
        <w:rPr>
          <w:rFonts w:hint="eastAsia" w:ascii="仿宋_GB2312" w:hAnsi="仿宋" w:eastAsia="仿宋_GB2312" w:cs="仿宋"/>
          <w:color w:val="auto"/>
          <w:kern w:val="0"/>
          <w:sz w:val="30"/>
          <w:szCs w:val="30"/>
          <w:highlight w:val="none"/>
          <w:lang w:val="en-US" w:eastAsia="zh-CN"/>
        </w:rPr>
        <w:t>工商管理类：工商管理、市场营销、会计学、财务管理、国际商务、人力资源管理、审计学、资产评估、电子商务；</w:t>
      </w:r>
    </w:p>
    <w:p>
      <w:pPr>
        <w:spacing w:line="560" w:lineRule="exact"/>
        <w:ind w:firstLine="600" w:firstLineChars="200"/>
        <w:rPr>
          <w:rFonts w:hint="eastAsia" w:ascii="仿宋_GB2312" w:hAnsi="仿宋" w:eastAsia="仿宋_GB2312" w:cs="仿宋"/>
          <w:color w:val="auto"/>
          <w:kern w:val="0"/>
          <w:sz w:val="30"/>
          <w:szCs w:val="30"/>
          <w:highlight w:val="none"/>
          <w:lang w:val="en-US" w:eastAsia="zh-CN"/>
        </w:rPr>
      </w:pPr>
      <w:r>
        <w:rPr>
          <w:rFonts w:hint="eastAsia" w:ascii="仿宋_GB2312" w:hAnsi="仿宋" w:eastAsia="仿宋_GB2312" w:cs="仿宋"/>
          <w:color w:val="auto"/>
          <w:kern w:val="0"/>
          <w:sz w:val="30"/>
          <w:szCs w:val="30"/>
          <w:highlight w:val="none"/>
          <w:lang w:val="en-US" w:eastAsia="zh-CN"/>
        </w:rPr>
        <w:t>文学类：汉语言、汉语言文学、应用语言学、秘书学、新闻学、传播学、编辑出版学、网络与新媒体；</w:t>
      </w:r>
    </w:p>
    <w:p>
      <w:pPr>
        <w:spacing w:line="560" w:lineRule="exact"/>
        <w:ind w:firstLine="600" w:firstLineChars="200"/>
        <w:rPr>
          <w:rFonts w:hint="eastAsia" w:ascii="仿宋_GB2312" w:hAnsi="仿宋" w:eastAsia="仿宋_GB2312" w:cs="仿宋"/>
          <w:color w:val="auto"/>
          <w:kern w:val="0"/>
          <w:sz w:val="30"/>
          <w:szCs w:val="30"/>
          <w:highlight w:val="none"/>
          <w:lang w:val="en-US" w:eastAsia="zh-CN"/>
        </w:rPr>
      </w:pPr>
      <w:r>
        <w:rPr>
          <w:rFonts w:hint="eastAsia" w:ascii="仿宋_GB2312" w:hAnsi="仿宋" w:eastAsia="仿宋_GB2312" w:cs="仿宋"/>
          <w:color w:val="auto"/>
          <w:kern w:val="0"/>
          <w:sz w:val="30"/>
          <w:szCs w:val="30"/>
          <w:highlight w:val="none"/>
          <w:lang w:val="en-US" w:eastAsia="zh-CN"/>
        </w:rPr>
        <w:t>电子信息类：电子信息工程、电子科学与技术、信息工程。</w:t>
      </w:r>
    </w:p>
    <w:p>
      <w:pPr>
        <w:spacing w:line="560" w:lineRule="exact"/>
        <w:ind w:firstLine="600" w:firstLineChars="200"/>
        <w:rPr>
          <w:rFonts w:ascii="仿宋_GB2312" w:eastAsia="仿宋_GB2312"/>
          <w:color w:val="auto"/>
          <w:sz w:val="32"/>
          <w:szCs w:val="32"/>
          <w:highlight w:val="none"/>
        </w:rPr>
      </w:pPr>
      <w:r>
        <w:rPr>
          <w:rFonts w:hint="eastAsia" w:ascii="仿宋_GB2312" w:hAnsi="仿宋" w:eastAsia="仿宋_GB2312" w:cs="仿宋"/>
          <w:color w:val="auto"/>
          <w:kern w:val="0"/>
          <w:sz w:val="30"/>
          <w:szCs w:val="30"/>
          <w:highlight w:val="none"/>
        </w:rPr>
        <w:t>硕士研究生及以上学历者不限专业</w:t>
      </w:r>
      <w:r>
        <w:rPr>
          <w:rFonts w:hint="eastAsia" w:ascii="仿宋_GB2312" w:hAnsi="新宋体" w:eastAsia="仿宋_GB2312"/>
          <w:bCs/>
          <w:color w:val="auto"/>
          <w:sz w:val="32"/>
          <w:szCs w:val="32"/>
          <w:highlight w:val="none"/>
        </w:rPr>
        <w:t>。</w:t>
      </w:r>
    </w:p>
    <w:p>
      <w:pPr>
        <w:spacing w:line="520" w:lineRule="exact"/>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rPr>
        <w:t>（2）计算机专业员工：初始学历必须为普通高等院校全日制统招的计算机类专业本科（不含专升本）及以上学历毕业生，并具有学士及以上学位。</w:t>
      </w:r>
    </w:p>
    <w:p>
      <w:pPr>
        <w:spacing w:line="520" w:lineRule="exact"/>
        <w:ind w:firstLine="480" w:firstLineChars="150"/>
        <w:rPr>
          <w:rFonts w:ascii="仿宋_GB2312" w:eastAsia="仿宋_GB2312"/>
          <w:color w:val="auto"/>
          <w:sz w:val="32"/>
          <w:szCs w:val="32"/>
          <w:highlight w:val="none"/>
        </w:rPr>
      </w:pPr>
      <w:r>
        <w:rPr>
          <w:rFonts w:hint="eastAsia" w:ascii="仿宋_GB2312" w:eastAsia="仿宋_GB2312"/>
          <w:color w:val="auto"/>
          <w:sz w:val="32"/>
          <w:szCs w:val="32"/>
          <w:highlight w:val="none"/>
        </w:rPr>
        <w:t>（3）法律专业员工：初始学历必须为普通高等院校全日制统招的法律类专业本科（不含专升本）及以上学历毕业生，并具有学士及以上学位。</w:t>
      </w:r>
    </w:p>
    <w:p>
      <w:pPr>
        <w:spacing w:line="520" w:lineRule="exact"/>
        <w:ind w:firstLine="643" w:firstLineChars="200"/>
        <w:rPr>
          <w:rFonts w:ascii="仿宋_GB2312" w:hAnsi="新宋体" w:eastAsia="仿宋_GB2312"/>
          <w:b/>
          <w:color w:val="auto"/>
          <w:sz w:val="32"/>
          <w:szCs w:val="32"/>
          <w:highlight w:val="none"/>
        </w:rPr>
      </w:pPr>
      <w:r>
        <w:rPr>
          <w:rFonts w:hint="eastAsia" w:ascii="仿宋_GB2312" w:hAnsi="新宋体" w:eastAsia="仿宋_GB2312"/>
          <w:b/>
          <w:color w:val="auto"/>
          <w:sz w:val="32"/>
          <w:szCs w:val="32"/>
          <w:highlight w:val="none"/>
        </w:rPr>
        <w:t>三、招聘流程</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新宋体" w:eastAsia="仿宋_GB2312"/>
          <w:color w:val="auto"/>
          <w:sz w:val="32"/>
          <w:szCs w:val="32"/>
          <w:highlight w:val="none"/>
        </w:rPr>
        <w:t>本次招聘按如下流程进行：网上报名</w:t>
      </w:r>
      <w:r>
        <w:rPr>
          <w:rFonts w:hint="eastAsia" w:ascii="仿宋_GB2312" w:hAnsi="新宋体" w:eastAsia="仿宋_GB2312"/>
          <w:color w:val="auto"/>
          <w:sz w:val="32"/>
          <w:szCs w:val="32"/>
          <w:highlight w:val="none"/>
        </w:rPr>
        <w:sym w:font="Wingdings" w:char="F0E0"/>
      </w:r>
      <w:r>
        <w:rPr>
          <w:rFonts w:hint="eastAsia" w:ascii="仿宋_GB2312" w:hAnsi="新宋体" w:eastAsia="仿宋_GB2312"/>
          <w:color w:val="auto"/>
          <w:sz w:val="32"/>
          <w:szCs w:val="32"/>
          <w:highlight w:val="none"/>
        </w:rPr>
        <w:t>简历筛选</w:t>
      </w:r>
      <w:r>
        <w:rPr>
          <w:rFonts w:hint="eastAsia" w:ascii="仿宋_GB2312" w:hAnsi="新宋体" w:eastAsia="仿宋_GB2312"/>
          <w:color w:val="auto"/>
          <w:sz w:val="32"/>
          <w:szCs w:val="32"/>
          <w:highlight w:val="none"/>
        </w:rPr>
        <w:sym w:font="Wingdings" w:char="F0E0"/>
      </w:r>
      <w:r>
        <w:rPr>
          <w:rFonts w:hint="eastAsia" w:ascii="仿宋_GB2312" w:hAnsi="新宋体" w:eastAsia="仿宋_GB2312"/>
          <w:color w:val="auto"/>
          <w:sz w:val="32"/>
          <w:szCs w:val="32"/>
          <w:highlight w:val="none"/>
        </w:rPr>
        <w:t>笔试</w:t>
      </w:r>
      <w:r>
        <w:rPr>
          <w:rFonts w:hint="eastAsia" w:ascii="仿宋_GB2312" w:hAnsi="新宋体" w:eastAsia="仿宋_GB2312"/>
          <w:color w:val="auto"/>
          <w:sz w:val="32"/>
          <w:szCs w:val="32"/>
          <w:highlight w:val="none"/>
        </w:rPr>
        <w:sym w:font="Wingdings" w:char="F0E0"/>
      </w:r>
      <w:r>
        <w:rPr>
          <w:rFonts w:hint="eastAsia" w:ascii="仿宋_GB2312" w:hAnsi="新宋体" w:eastAsia="仿宋_GB2312"/>
          <w:color w:val="auto"/>
          <w:sz w:val="32"/>
          <w:szCs w:val="32"/>
          <w:highlight w:val="none"/>
        </w:rPr>
        <w:t>面试</w:t>
      </w:r>
      <w:r>
        <w:rPr>
          <w:rFonts w:hint="eastAsia" w:ascii="仿宋_GB2312" w:hAnsi="新宋体" w:eastAsia="仿宋_GB2312"/>
          <w:color w:val="auto"/>
          <w:sz w:val="32"/>
          <w:szCs w:val="32"/>
          <w:highlight w:val="none"/>
        </w:rPr>
        <w:sym w:font="Wingdings" w:char="F0E0"/>
      </w:r>
      <w:r>
        <w:rPr>
          <w:rFonts w:hint="eastAsia" w:ascii="仿宋_GB2312" w:hAnsi="新宋体" w:eastAsia="仿宋_GB2312"/>
          <w:color w:val="auto"/>
          <w:sz w:val="32"/>
          <w:szCs w:val="32"/>
          <w:highlight w:val="none"/>
        </w:rPr>
        <w:t>健康体检</w:t>
      </w:r>
      <w:r>
        <w:rPr>
          <w:rFonts w:hint="eastAsia" w:ascii="仿宋_GB2312" w:hAnsi="新宋体" w:eastAsia="仿宋_GB2312"/>
          <w:color w:val="auto"/>
          <w:sz w:val="32"/>
          <w:szCs w:val="32"/>
          <w:highlight w:val="none"/>
        </w:rPr>
        <w:sym w:font="Wingdings" w:char="F0E0"/>
      </w:r>
      <w:r>
        <w:rPr>
          <w:rFonts w:hint="eastAsia" w:ascii="仿宋_GB2312" w:hAnsi="新宋体" w:eastAsia="仿宋_GB2312"/>
          <w:color w:val="auto"/>
          <w:sz w:val="32"/>
          <w:szCs w:val="32"/>
          <w:highlight w:val="none"/>
        </w:rPr>
        <w:t>岗前培训</w:t>
      </w:r>
      <w:r>
        <w:rPr>
          <w:rFonts w:hint="eastAsia" w:ascii="仿宋_GB2312" w:hAnsi="新宋体" w:eastAsia="仿宋_GB2312"/>
          <w:color w:val="auto"/>
          <w:sz w:val="32"/>
          <w:szCs w:val="32"/>
          <w:highlight w:val="none"/>
        </w:rPr>
        <w:sym w:font="Wingdings" w:char="F0E0"/>
      </w:r>
      <w:r>
        <w:rPr>
          <w:rFonts w:hint="eastAsia" w:ascii="仿宋_GB2312" w:hAnsi="新宋体" w:eastAsia="仿宋_GB2312"/>
          <w:color w:val="auto"/>
          <w:sz w:val="32"/>
          <w:szCs w:val="32"/>
          <w:highlight w:val="none"/>
        </w:rPr>
        <w:t>签约录用</w:t>
      </w:r>
      <w:r>
        <w:rPr>
          <w:rFonts w:hint="eastAsia" w:ascii="仿宋_GB2312" w:hAnsi="宋体" w:eastAsia="仿宋_GB2312"/>
          <w:color w:val="auto"/>
          <w:sz w:val="32"/>
          <w:szCs w:val="32"/>
          <w:highlight w:val="none"/>
        </w:rPr>
        <w:t>。</w:t>
      </w:r>
    </w:p>
    <w:p>
      <w:pPr>
        <w:spacing w:line="520" w:lineRule="exact"/>
        <w:ind w:firstLine="640" w:firstLineChars="200"/>
        <w:rPr>
          <w:rFonts w:ascii="仿宋_GB2312" w:hAnsi="新宋体" w:eastAsia="仿宋_GB2312"/>
          <w:b/>
          <w:color w:val="auto"/>
          <w:sz w:val="32"/>
          <w:szCs w:val="32"/>
          <w:highlight w:val="none"/>
        </w:rPr>
      </w:pPr>
      <w:r>
        <w:rPr>
          <w:rFonts w:hint="eastAsia" w:ascii="仿宋_GB2312" w:hAnsi="宋体" w:eastAsia="仿宋_GB2312"/>
          <w:color w:val="auto"/>
          <w:sz w:val="32"/>
          <w:szCs w:val="32"/>
          <w:highlight w:val="none"/>
        </w:rPr>
        <w:t>1、网上报名：</w:t>
      </w:r>
      <w:r>
        <w:rPr>
          <w:rFonts w:hint="eastAsia" w:ascii="仿宋_GB2312" w:hAnsi="宋体" w:eastAsia="仿宋_GB2312"/>
          <w:b/>
          <w:color w:val="auto"/>
          <w:sz w:val="32"/>
          <w:szCs w:val="32"/>
          <w:highlight w:val="none"/>
        </w:rPr>
        <w:t>2019年2月20日至</w:t>
      </w:r>
      <w:r>
        <w:rPr>
          <w:rFonts w:hint="eastAsia" w:ascii="仿宋_GB2312" w:hAnsi="新宋体" w:eastAsia="仿宋_GB2312"/>
          <w:b/>
          <w:color w:val="auto"/>
          <w:sz w:val="32"/>
          <w:szCs w:val="32"/>
          <w:highlight w:val="none"/>
        </w:rPr>
        <w:t>2019年3月15日止。</w:t>
      </w:r>
    </w:p>
    <w:p>
      <w:pPr>
        <w:spacing w:line="520" w:lineRule="exact"/>
        <w:ind w:firstLine="640" w:firstLineChars="200"/>
        <w:rPr>
          <w:rFonts w:ascii="仿宋_GB2312" w:eastAsia="仿宋_GB2312"/>
          <w:color w:val="auto"/>
          <w:spacing w:val="-6"/>
          <w:sz w:val="32"/>
          <w:szCs w:val="32"/>
          <w:highlight w:val="none"/>
        </w:rPr>
      </w:pPr>
      <w:r>
        <w:rPr>
          <w:rFonts w:hint="eastAsia" w:ascii="仿宋_GB2312" w:hAnsi="宋体" w:eastAsia="仿宋_GB2312"/>
          <w:color w:val="auto"/>
          <w:sz w:val="32"/>
          <w:szCs w:val="32"/>
          <w:highlight w:val="none"/>
        </w:rPr>
        <w:t>2、简历筛选：我行将根据招聘条件在线审核、筛选简历，并按照“好中选优”的原则，</w:t>
      </w:r>
      <w:r>
        <w:rPr>
          <w:rFonts w:hint="eastAsia" w:ascii="仿宋_GB2312" w:eastAsia="仿宋_GB2312"/>
          <w:color w:val="auto"/>
          <w:sz w:val="32"/>
          <w:szCs w:val="32"/>
          <w:highlight w:val="none"/>
        </w:rPr>
        <w:t>统筹考虑并最终确定参加笔试人员名单。</w:t>
      </w:r>
      <w:r>
        <w:rPr>
          <w:rFonts w:hint="eastAsia" w:ascii="仿宋_GB2312" w:eastAsia="仿宋_GB2312"/>
          <w:color w:val="auto"/>
          <w:spacing w:val="-6"/>
          <w:sz w:val="32"/>
          <w:szCs w:val="32"/>
          <w:highlight w:val="none"/>
        </w:rPr>
        <w:t>不符合招聘条件的人员不得报名。</w:t>
      </w:r>
    </w:p>
    <w:p>
      <w:pPr>
        <w:spacing w:line="520" w:lineRule="exact"/>
        <w:ind w:firstLine="616" w:firstLineChars="200"/>
        <w:rPr>
          <w:rFonts w:ascii="仿宋_GB2312" w:eastAsia="仿宋_GB2312"/>
          <w:color w:val="auto"/>
          <w:sz w:val="32"/>
          <w:szCs w:val="32"/>
          <w:highlight w:val="none"/>
        </w:rPr>
      </w:pPr>
      <w:r>
        <w:rPr>
          <w:rFonts w:hint="eastAsia" w:ascii="仿宋_GB2312" w:eastAsia="仿宋_GB2312"/>
          <w:color w:val="auto"/>
          <w:spacing w:val="-6"/>
          <w:sz w:val="32"/>
          <w:szCs w:val="32"/>
          <w:highlight w:val="none"/>
        </w:rPr>
        <w:t>3、笔试：本次社会招聘笔试工作</w:t>
      </w:r>
      <w:r>
        <w:rPr>
          <w:rFonts w:hint="eastAsia" w:ascii="仿宋_GB2312" w:eastAsia="仿宋_GB2312"/>
          <w:color w:val="auto"/>
          <w:sz w:val="32"/>
          <w:szCs w:val="32"/>
          <w:highlight w:val="none"/>
        </w:rPr>
        <w:t>由安徽农村商业银行系统统一组织开展(有关笔试具体要求另行通知)。</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4、面试：根据省联社相关规定组织开展。</w:t>
      </w:r>
    </w:p>
    <w:p>
      <w:pPr>
        <w:spacing w:line="520" w:lineRule="exact"/>
        <w:ind w:firstLine="616" w:firstLineChars="200"/>
        <w:rPr>
          <w:rFonts w:ascii="仿宋_GB2312" w:eastAsia="仿宋_GB2312"/>
          <w:color w:val="auto"/>
          <w:spacing w:val="-6"/>
          <w:sz w:val="32"/>
          <w:szCs w:val="32"/>
          <w:highlight w:val="none"/>
        </w:rPr>
      </w:pPr>
      <w:r>
        <w:rPr>
          <w:rFonts w:hint="eastAsia" w:ascii="仿宋_GB2312" w:eastAsia="仿宋_GB2312"/>
          <w:color w:val="auto"/>
          <w:spacing w:val="-6"/>
          <w:sz w:val="32"/>
          <w:szCs w:val="32"/>
          <w:highlight w:val="none"/>
        </w:rPr>
        <w:t>5、健康体检：通过面试者将按照公务员招录标准统一健康体检。</w:t>
      </w:r>
    </w:p>
    <w:p>
      <w:pPr>
        <w:spacing w:line="520" w:lineRule="exact"/>
        <w:ind w:firstLine="616" w:firstLineChars="200"/>
        <w:rPr>
          <w:rFonts w:ascii="仿宋_GB2312" w:eastAsia="仿宋_GB2312"/>
          <w:color w:val="auto"/>
          <w:spacing w:val="-6"/>
          <w:sz w:val="32"/>
          <w:szCs w:val="32"/>
          <w:highlight w:val="none"/>
        </w:rPr>
      </w:pPr>
      <w:r>
        <w:rPr>
          <w:rFonts w:hint="eastAsia" w:ascii="仿宋_GB2312" w:eastAsia="仿宋_GB2312"/>
          <w:color w:val="auto"/>
          <w:spacing w:val="-6"/>
          <w:sz w:val="32"/>
          <w:szCs w:val="32"/>
          <w:highlight w:val="none"/>
        </w:rPr>
        <w:t>6、岗前培训：拟录用人员参加省联社统一组织的岗前培训。</w:t>
      </w:r>
    </w:p>
    <w:p>
      <w:pPr>
        <w:spacing w:line="520" w:lineRule="exact"/>
        <w:ind w:firstLine="616" w:firstLineChars="200"/>
        <w:rPr>
          <w:rFonts w:ascii="仿宋_GB2312" w:hAnsi="宋体" w:eastAsia="仿宋_GB2312"/>
          <w:color w:val="auto"/>
          <w:sz w:val="32"/>
          <w:szCs w:val="32"/>
          <w:highlight w:val="none"/>
        </w:rPr>
      </w:pPr>
      <w:r>
        <w:rPr>
          <w:rFonts w:hint="eastAsia" w:ascii="仿宋_GB2312" w:eastAsia="仿宋_GB2312"/>
          <w:color w:val="auto"/>
          <w:spacing w:val="-6"/>
          <w:sz w:val="32"/>
          <w:szCs w:val="32"/>
          <w:highlight w:val="none"/>
        </w:rPr>
        <w:t>7、签约录用：岗前培训合格人员方可与我行正式签订劳动合同，培训不合格者不予录用。</w:t>
      </w:r>
    </w:p>
    <w:p>
      <w:pPr>
        <w:spacing w:line="520" w:lineRule="exact"/>
        <w:ind w:firstLine="643" w:firstLineChars="200"/>
        <w:rPr>
          <w:rFonts w:ascii="仿宋_GB2312" w:hAnsi="宋体" w:eastAsia="仿宋_GB2312"/>
          <w:b/>
          <w:color w:val="auto"/>
          <w:sz w:val="32"/>
          <w:szCs w:val="32"/>
          <w:highlight w:val="none"/>
        </w:rPr>
      </w:pPr>
      <w:r>
        <w:rPr>
          <w:rFonts w:hint="eastAsia" w:ascii="仿宋_GB2312" w:hAnsi="新宋体" w:eastAsia="仿宋_GB2312"/>
          <w:b/>
          <w:color w:val="auto"/>
          <w:sz w:val="32"/>
          <w:szCs w:val="32"/>
          <w:highlight w:val="none"/>
        </w:rPr>
        <w:t>四、应聘须知</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新宋体" w:eastAsia="仿宋_GB2312"/>
          <w:color w:val="auto"/>
          <w:sz w:val="32"/>
          <w:szCs w:val="32"/>
          <w:highlight w:val="none"/>
        </w:rPr>
        <w:t>1、应聘者须通过安徽农村商业银行员工招聘系统</w:t>
      </w:r>
      <w:r>
        <w:rPr>
          <w:color w:val="auto"/>
          <w:highlight w:val="none"/>
        </w:rPr>
        <w:fldChar w:fldCharType="begin"/>
      </w:r>
      <w:r>
        <w:rPr>
          <w:color w:val="auto"/>
          <w:highlight w:val="none"/>
        </w:rPr>
        <w:instrText xml:space="preserve"> HYPERLINK "https://zhaopin.ahrcu.com/recruit/" </w:instrText>
      </w:r>
      <w:r>
        <w:rPr>
          <w:color w:val="auto"/>
          <w:highlight w:val="none"/>
        </w:rPr>
        <w:fldChar w:fldCharType="separate"/>
      </w:r>
      <w:r>
        <w:rPr>
          <w:rStyle w:val="7"/>
          <w:rFonts w:hint="eastAsia" w:ascii="仿宋_GB2312" w:hAnsi="新宋体" w:eastAsia="仿宋_GB2312"/>
          <w:color w:val="auto"/>
          <w:sz w:val="32"/>
          <w:szCs w:val="32"/>
          <w:highlight w:val="none"/>
        </w:rPr>
        <w:t>https://zhaopin.ahrcu.com/recruit/</w:t>
      </w:r>
      <w:r>
        <w:rPr>
          <w:rStyle w:val="7"/>
          <w:rFonts w:hint="eastAsia" w:ascii="仿宋_GB2312" w:hAnsi="新宋体" w:eastAsia="仿宋_GB2312"/>
          <w:color w:val="auto"/>
          <w:sz w:val="32"/>
          <w:szCs w:val="32"/>
          <w:highlight w:val="none"/>
        </w:rPr>
        <w:fldChar w:fldCharType="end"/>
      </w:r>
      <w:r>
        <w:rPr>
          <w:rFonts w:hint="eastAsia" w:ascii="仿宋_GB2312" w:hAnsi="新宋体" w:eastAsia="仿宋_GB2312"/>
          <w:color w:val="auto"/>
          <w:sz w:val="32"/>
          <w:szCs w:val="32"/>
          <w:highlight w:val="none"/>
        </w:rPr>
        <w:t>完成网上注册、报名(请</w:t>
      </w:r>
      <w:r>
        <w:rPr>
          <w:rFonts w:hint="eastAsia" w:ascii="仿宋_GB2312" w:eastAsia="仿宋_GB2312"/>
          <w:color w:val="auto"/>
          <w:sz w:val="32"/>
          <w:szCs w:val="32"/>
          <w:highlight w:val="none"/>
        </w:rPr>
        <w:t>使用PC端360或IE浏览器登录</w:t>
      </w:r>
      <w:r>
        <w:rPr>
          <w:rFonts w:hint="eastAsia" w:ascii="仿宋_GB2312" w:hAnsi="新宋体" w:eastAsia="仿宋_GB2312"/>
          <w:color w:val="auto"/>
          <w:sz w:val="32"/>
          <w:szCs w:val="32"/>
          <w:highlight w:val="none"/>
        </w:rPr>
        <w:t>)，并选择报考</w:t>
      </w:r>
      <w:r>
        <w:rPr>
          <w:rFonts w:hint="eastAsia" w:ascii="仿宋_GB2312" w:hAnsi="新宋体" w:eastAsia="仿宋_GB2312"/>
          <w:color w:val="auto"/>
          <w:sz w:val="32"/>
          <w:szCs w:val="32"/>
          <w:highlight w:val="none"/>
          <w:lang w:eastAsia="zh-CN"/>
        </w:rPr>
        <w:t>颍泉</w:t>
      </w:r>
      <w:r>
        <w:rPr>
          <w:rFonts w:hint="eastAsia" w:ascii="仿宋_GB2312" w:hAnsi="新宋体" w:eastAsia="仿宋_GB2312"/>
          <w:color w:val="auto"/>
          <w:sz w:val="32"/>
          <w:szCs w:val="32"/>
          <w:highlight w:val="none"/>
        </w:rPr>
        <w:t>农村商业银行，一律</w:t>
      </w:r>
      <w:r>
        <w:rPr>
          <w:rFonts w:hint="eastAsia" w:ascii="仿宋_GB2312" w:hAnsi="宋体" w:eastAsia="仿宋_GB2312"/>
          <w:color w:val="auto"/>
          <w:sz w:val="32"/>
          <w:szCs w:val="32"/>
          <w:highlight w:val="none"/>
        </w:rPr>
        <w:t>不接受纸质简历。</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2、应聘者应如实填写简历并承诺属实，未来如发现信息不符者将取消录用资格。</w:t>
      </w:r>
      <w:r>
        <w:rPr>
          <w:rFonts w:hint="eastAsia" w:ascii="仿宋_GB2312" w:eastAsia="仿宋_GB2312"/>
          <w:color w:val="auto"/>
          <w:sz w:val="32"/>
          <w:szCs w:val="32"/>
          <w:highlight w:val="none"/>
        </w:rPr>
        <w:t>如因应聘者错填、漏填或不按我行要求填写、上传个人信息，影响审核结果的，责任由应聘者自负。上传招聘系统的电子照片应符合以下要求：</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(1)本人近三个月内的正面、免冠、彩色(蓝、红、白色底)电子证件照片。照片必须清晰完整，显露双肩、双耳、双眉，不得佩戴首饰。</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(2)电子照片标准尺寸为413像素(宽)×626像素(高)，文件类型为jpg格式，大小为40KB ≤文件大小≤512KB。</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(3)不得对照片内容进行拉伸、液化等ps操作，不得上传全身照、风景照、生活照、背带(吊带)衫照、艺术照、侧面照、不规则手机照等。</w:t>
      </w:r>
    </w:p>
    <w:p>
      <w:pPr>
        <w:spacing w:line="520" w:lineRule="exact"/>
        <w:ind w:firstLine="640" w:firstLineChars="200"/>
        <w:rPr>
          <w:rFonts w:ascii="仿宋_GB2312" w:hAnsi="宋体" w:eastAsia="仿宋_GB2312" w:cs="宋体"/>
          <w:color w:val="auto"/>
          <w:kern w:val="0"/>
          <w:sz w:val="32"/>
          <w:szCs w:val="32"/>
          <w:highlight w:val="none"/>
        </w:rPr>
      </w:pPr>
      <w:r>
        <w:rPr>
          <w:rFonts w:hint="eastAsia" w:ascii="仿宋_GB2312" w:hAnsi="宋体" w:eastAsia="仿宋_GB2312" w:cs="宋体"/>
          <w:color w:val="auto"/>
          <w:kern w:val="0"/>
          <w:sz w:val="32"/>
          <w:szCs w:val="32"/>
          <w:highlight w:val="none"/>
        </w:rPr>
        <w:t>(4)报名人员上传的电子证件照片将作为准考证等唯一使用的照片，请务必按要求上传，妥善保管。</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w:t>
      </w:r>
      <w:r>
        <w:rPr>
          <w:rFonts w:hint="eastAsia" w:ascii="仿宋_GB2312" w:eastAsia="仿宋_GB2312"/>
          <w:color w:val="auto"/>
          <w:sz w:val="32"/>
          <w:szCs w:val="32"/>
          <w:highlight w:val="none"/>
        </w:rPr>
        <w:t>“报考资格审核是否通过、笔（面）试时间安排”等相关事项，请应聘者及时自行登录招聘系统查看我行后续通知通告</w:t>
      </w:r>
      <w:r>
        <w:rPr>
          <w:rFonts w:hint="eastAsia" w:ascii="仿宋_GB2312" w:hAnsi="宋体" w:eastAsia="仿宋_GB2312"/>
          <w:color w:val="auto"/>
          <w:sz w:val="32"/>
          <w:szCs w:val="32"/>
          <w:highlight w:val="none"/>
        </w:rPr>
        <w:t>，谢绝来电来访</w:t>
      </w:r>
      <w:r>
        <w:rPr>
          <w:rFonts w:hint="eastAsia" w:ascii="仿宋_GB2312" w:eastAsia="仿宋_GB2312"/>
          <w:color w:val="auto"/>
          <w:sz w:val="32"/>
          <w:szCs w:val="32"/>
          <w:highlight w:val="none"/>
        </w:rPr>
        <w:t>。未接到笔试通知者，视作资格审核未通过。</w:t>
      </w:r>
    </w:p>
    <w:p>
      <w:pPr>
        <w:spacing w:line="520" w:lineRule="exact"/>
        <w:ind w:firstLine="616" w:firstLineChars="200"/>
        <w:rPr>
          <w:rFonts w:ascii="仿宋_GB2312" w:eastAsia="仿宋_GB2312"/>
          <w:color w:val="auto"/>
          <w:spacing w:val="-6"/>
          <w:sz w:val="32"/>
          <w:szCs w:val="32"/>
          <w:highlight w:val="none"/>
        </w:rPr>
      </w:pPr>
      <w:r>
        <w:rPr>
          <w:rFonts w:hint="eastAsia" w:ascii="仿宋_GB2312" w:eastAsia="仿宋_GB2312"/>
          <w:color w:val="auto"/>
          <w:spacing w:val="-6"/>
          <w:sz w:val="32"/>
          <w:szCs w:val="32"/>
          <w:highlight w:val="none"/>
        </w:rPr>
        <w:t>4、</w:t>
      </w:r>
      <w:r>
        <w:rPr>
          <w:rFonts w:hint="eastAsia" w:ascii="仿宋_GB2312" w:hAnsi="宋体" w:eastAsia="仿宋_GB2312"/>
          <w:color w:val="auto"/>
          <w:sz w:val="32"/>
          <w:szCs w:val="32"/>
          <w:highlight w:val="none"/>
        </w:rPr>
        <w:t>如本次招聘</w:t>
      </w:r>
      <w:r>
        <w:rPr>
          <w:rFonts w:hint="eastAsia" w:ascii="仿宋_GB2312" w:eastAsia="仿宋_GB2312"/>
          <w:color w:val="auto"/>
          <w:sz w:val="32"/>
          <w:szCs w:val="32"/>
          <w:highlight w:val="none"/>
        </w:rPr>
        <w:t>实际到场参加笔试人员不足我行公告岗位拟招录人数3倍，我行有权相应减少招录人数。</w:t>
      </w:r>
    </w:p>
    <w:p>
      <w:pPr>
        <w:spacing w:line="520" w:lineRule="exact"/>
        <w:ind w:firstLine="616" w:firstLineChars="200"/>
        <w:rPr>
          <w:rFonts w:ascii="仿宋_GB2312" w:eastAsia="仿宋_GB2312"/>
          <w:color w:val="auto"/>
          <w:sz w:val="32"/>
          <w:szCs w:val="32"/>
          <w:highlight w:val="none"/>
        </w:rPr>
      </w:pPr>
      <w:r>
        <w:rPr>
          <w:rFonts w:hint="eastAsia" w:ascii="仿宋_GB2312" w:eastAsia="仿宋_GB2312"/>
          <w:color w:val="auto"/>
          <w:spacing w:val="-6"/>
          <w:sz w:val="32"/>
          <w:szCs w:val="32"/>
          <w:highlight w:val="none"/>
        </w:rPr>
        <w:t>5、</w:t>
      </w:r>
      <w:r>
        <w:rPr>
          <w:rFonts w:hint="eastAsia" w:ascii="仿宋_GB2312" w:eastAsia="仿宋_GB2312"/>
          <w:color w:val="auto"/>
          <w:sz w:val="32"/>
          <w:szCs w:val="32"/>
          <w:highlight w:val="none"/>
        </w:rPr>
        <w:t>普通员工（含大学生村官）由我行按1:1.5比例依应聘者笔试成绩从高分到低分的顺序确定参加面试人员（大学</w:t>
      </w:r>
      <w:bookmarkStart w:id="0" w:name="_GoBack"/>
      <w:bookmarkEnd w:id="0"/>
      <w:r>
        <w:rPr>
          <w:rFonts w:hint="eastAsia" w:ascii="仿宋_GB2312" w:eastAsia="仿宋_GB2312"/>
          <w:color w:val="auto"/>
          <w:sz w:val="32"/>
          <w:szCs w:val="32"/>
          <w:highlight w:val="none"/>
        </w:rPr>
        <w:t>生村官应聘者独立排序）；计算机专业和法律专业员工由省联社分别根据本次参与招聘农商银行公告岗位招录总职数，按1:1.5比例依应聘者笔试成绩从高分到低分的顺序确定参加面试人员，并由省联社统一组织面试，统一调剂使用。最后一名入围面试者成绩如果出现并列，并列者一并进入面试。</w:t>
      </w:r>
    </w:p>
    <w:p>
      <w:pPr>
        <w:spacing w:line="520" w:lineRule="exact"/>
        <w:ind w:firstLine="616" w:firstLineChars="200"/>
        <w:rPr>
          <w:rFonts w:ascii="仿宋_GB2312" w:eastAsia="仿宋_GB2312"/>
          <w:color w:val="auto"/>
          <w:sz w:val="32"/>
          <w:szCs w:val="32"/>
          <w:highlight w:val="none"/>
        </w:rPr>
      </w:pPr>
      <w:r>
        <w:rPr>
          <w:rFonts w:hint="eastAsia" w:ascii="仿宋_GB2312" w:eastAsia="仿宋_GB2312"/>
          <w:color w:val="auto"/>
          <w:spacing w:val="-6"/>
          <w:sz w:val="32"/>
          <w:szCs w:val="32"/>
          <w:highlight w:val="none"/>
        </w:rPr>
        <w:t>6、我行将</w:t>
      </w:r>
      <w:r>
        <w:rPr>
          <w:rFonts w:hint="eastAsia" w:ascii="仿宋_GB2312" w:eastAsia="仿宋_GB2312"/>
          <w:color w:val="auto"/>
          <w:sz w:val="32"/>
          <w:szCs w:val="32"/>
          <w:highlight w:val="none"/>
        </w:rPr>
        <w:t>按照笔试成绩占60%、面试成绩占40%的比例统计应聘者综合成绩，并按综合成绩从高分到低分顺序确定拟录用人员（</w:t>
      </w:r>
      <w:r>
        <w:rPr>
          <w:rFonts w:hint="eastAsia" w:ascii="仿宋_GB2312" w:eastAsia="仿宋_GB2312"/>
          <w:b/>
          <w:color w:val="auto"/>
          <w:sz w:val="32"/>
          <w:szCs w:val="32"/>
          <w:highlight w:val="none"/>
        </w:rPr>
        <w:t>原则上最后一名拟录人员综合成绩相同者，按笔试成绩“孰高原则”确定拟录人员，不予并列录用</w:t>
      </w:r>
      <w:r>
        <w:rPr>
          <w:rFonts w:hint="eastAsia" w:ascii="仿宋_GB2312" w:eastAsia="仿宋_GB2312"/>
          <w:color w:val="auto"/>
          <w:sz w:val="32"/>
          <w:szCs w:val="32"/>
          <w:highlight w:val="none"/>
        </w:rPr>
        <w:t>）并予以公示。</w:t>
      </w:r>
    </w:p>
    <w:p>
      <w:pPr>
        <w:spacing w:line="520" w:lineRule="exact"/>
        <w:ind w:firstLine="482" w:firstLineChars="150"/>
        <w:rPr>
          <w:rFonts w:hint="eastAsia" w:ascii="仿宋_GB2312" w:hAnsi="新宋体" w:eastAsia="仿宋_GB2312"/>
          <w:b/>
          <w:color w:val="auto"/>
          <w:sz w:val="32"/>
          <w:szCs w:val="32"/>
          <w:highlight w:val="none"/>
          <w:lang w:eastAsia="zh-CN"/>
        </w:rPr>
      </w:pPr>
      <w:r>
        <w:rPr>
          <w:rFonts w:hint="eastAsia" w:ascii="仿宋_GB2312" w:hAnsi="新宋体" w:eastAsia="仿宋_GB2312"/>
          <w:b/>
          <w:color w:val="auto"/>
          <w:sz w:val="32"/>
          <w:szCs w:val="32"/>
          <w:highlight w:val="none"/>
        </w:rPr>
        <w:t>7、本次招聘如出现拟录人员自动放弃或其他原因导致的招聘缺额现象，我行将按综合成绩从高分到低分的顺序依次递补</w:t>
      </w:r>
      <w:r>
        <w:rPr>
          <w:rFonts w:hint="eastAsia" w:ascii="仿宋_GB2312" w:hAnsi="新宋体" w:eastAsia="仿宋_GB2312"/>
          <w:b/>
          <w:color w:val="auto"/>
          <w:sz w:val="32"/>
          <w:szCs w:val="32"/>
          <w:highlight w:val="none"/>
          <w:lang w:eastAsia="zh-CN"/>
        </w:rPr>
        <w:t>，</w:t>
      </w:r>
      <w:r>
        <w:rPr>
          <w:rFonts w:hint="eastAsia" w:ascii="仿宋_GB2312" w:hAnsi="新宋体" w:eastAsia="仿宋_GB2312"/>
          <w:b/>
          <w:color w:val="auto"/>
          <w:sz w:val="32"/>
          <w:szCs w:val="32"/>
          <w:highlight w:val="none"/>
        </w:rPr>
        <w:t>本次招聘人员一律安排到基层网点工作</w:t>
      </w:r>
      <w:r>
        <w:rPr>
          <w:rFonts w:hint="eastAsia" w:ascii="仿宋_GB2312" w:hAnsi="新宋体" w:eastAsia="仿宋_GB2312"/>
          <w:b/>
          <w:color w:val="auto"/>
          <w:sz w:val="32"/>
          <w:szCs w:val="32"/>
          <w:highlight w:val="none"/>
          <w:lang w:eastAsia="zh-CN"/>
        </w:rPr>
        <w:t>。</w:t>
      </w:r>
    </w:p>
    <w:p>
      <w:pPr>
        <w:spacing w:line="520" w:lineRule="exact"/>
        <w:ind w:firstLine="640" w:firstLineChars="200"/>
        <w:rPr>
          <w:rFonts w:ascii="仿宋_GB2312" w:eastAsia="仿宋_GB2312"/>
          <w:color w:val="auto"/>
          <w:spacing w:val="-6"/>
          <w:sz w:val="32"/>
          <w:szCs w:val="32"/>
          <w:highlight w:val="none"/>
        </w:rPr>
      </w:pPr>
      <w:r>
        <w:rPr>
          <w:rFonts w:hint="eastAsia" w:ascii="仿宋_GB2312" w:hAnsi="宋体" w:eastAsia="仿宋_GB2312"/>
          <w:color w:val="auto"/>
          <w:sz w:val="32"/>
          <w:szCs w:val="32"/>
          <w:highlight w:val="none"/>
        </w:rPr>
        <w:t>8、</w:t>
      </w:r>
      <w:r>
        <w:rPr>
          <w:rFonts w:hint="eastAsia" w:ascii="仿宋_GB2312" w:eastAsia="仿宋_GB2312"/>
          <w:color w:val="auto"/>
          <w:sz w:val="32"/>
          <w:szCs w:val="32"/>
          <w:highlight w:val="none"/>
        </w:rPr>
        <w:t>国内院校2019年应届毕业生，须在2019年7月31日前毕业并取得毕业证、学位证和就业报到证，能够开始正常全职工作； 境外院校2019年应届毕业生，须在2019年7月31日前获得学历（学位）证书，能够开始正常全职工作，并保证最晚不超过2019年12月31日前获得国家教育部留学服务中心出具的学历学位认证材料。</w:t>
      </w:r>
    </w:p>
    <w:p>
      <w:pPr>
        <w:spacing w:line="520" w:lineRule="exact"/>
        <w:ind w:firstLine="640" w:firstLineChars="200"/>
        <w:rPr>
          <w:rFonts w:ascii="仿宋_GB2312" w:hAnsi="宋体"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w:t>
      </w:r>
      <w:r>
        <w:rPr>
          <w:rFonts w:hint="eastAsia" w:ascii="仿宋_GB2312" w:hAnsi="宋体" w:eastAsia="仿宋_GB2312"/>
          <w:color w:val="auto"/>
          <w:sz w:val="32"/>
          <w:szCs w:val="32"/>
          <w:highlight w:val="none"/>
        </w:rPr>
        <w:t>应聘者务必确保联系手机号码准确无误，并保持通讯畅通。</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val="en-US" w:eastAsia="zh-CN"/>
        </w:rPr>
        <w:t>0</w:t>
      </w:r>
      <w:r>
        <w:rPr>
          <w:rFonts w:hint="eastAsia" w:ascii="仿宋_GB2312" w:hAnsi="宋体" w:eastAsia="仿宋_GB2312"/>
          <w:color w:val="auto"/>
          <w:sz w:val="32"/>
          <w:szCs w:val="32"/>
          <w:highlight w:val="none"/>
        </w:rPr>
        <w:t>、应聘者本人有不良记录且截至报考日仍未消除者，应聘者本人及其配偶、父母、岳父母、兄弟姊妹、祖父母、外祖父母等直系亲属在安徽农村商业银行系统内有不良自欠、担保责任贷款且截至报考日仍未清偿者，招聘农商银行有权取消应聘者录用资格。</w:t>
      </w:r>
    </w:p>
    <w:p>
      <w:pPr>
        <w:spacing w:line="52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val="en-US" w:eastAsia="zh-CN"/>
        </w:rPr>
        <w:t>1</w:t>
      </w:r>
      <w:r>
        <w:rPr>
          <w:rFonts w:hint="eastAsia" w:ascii="仿宋_GB2312" w:hAnsi="宋体" w:eastAsia="仿宋_GB2312"/>
          <w:color w:val="auto"/>
          <w:sz w:val="32"/>
          <w:szCs w:val="32"/>
          <w:highlight w:val="none"/>
        </w:rPr>
        <w:t>、其他未尽事宜按省联社相关规定执行，本次社会招聘的解释权在我行。</w:t>
      </w:r>
    </w:p>
    <w:p>
      <w:pPr>
        <w:spacing w:line="520" w:lineRule="exact"/>
        <w:ind w:firstLine="643" w:firstLineChars="200"/>
        <w:rPr>
          <w:rFonts w:ascii="仿宋_GB2312" w:hAnsi="宋体" w:eastAsia="仿宋_GB2312"/>
          <w:color w:val="auto"/>
          <w:sz w:val="32"/>
          <w:szCs w:val="32"/>
          <w:highlight w:val="none"/>
        </w:rPr>
      </w:pPr>
      <w:r>
        <w:rPr>
          <w:rFonts w:hint="eastAsia" w:ascii="仿宋_GB2312" w:hAnsi="黑体" w:eastAsia="仿宋_GB2312"/>
          <w:b/>
          <w:bCs/>
          <w:color w:val="auto"/>
          <w:sz w:val="32"/>
          <w:szCs w:val="32"/>
          <w:highlight w:val="none"/>
        </w:rPr>
        <w:t>五、特别声明</w:t>
      </w:r>
    </w:p>
    <w:p>
      <w:pPr>
        <w:pStyle w:val="12"/>
        <w:snapToGrid w:val="0"/>
        <w:spacing w:before="0" w:beforeAutospacing="0" w:after="0" w:afterAutospacing="0" w:line="520" w:lineRule="exact"/>
        <w:ind w:firstLine="480"/>
        <w:rPr>
          <w:rFonts w:ascii="仿宋_GB2312" w:eastAsia="仿宋_GB2312"/>
          <w:color w:val="auto"/>
          <w:sz w:val="32"/>
          <w:szCs w:val="32"/>
          <w:highlight w:val="none"/>
          <w:shd w:val="clear" w:color="auto" w:fill="FFFFFF"/>
        </w:rPr>
      </w:pPr>
      <w:r>
        <w:rPr>
          <w:rFonts w:hint="eastAsia" w:ascii="仿宋_GB2312" w:eastAsia="仿宋_GB2312"/>
          <w:color w:val="auto"/>
          <w:sz w:val="32"/>
          <w:szCs w:val="32"/>
          <w:highlight w:val="none"/>
          <w:shd w:val="clear" w:color="auto" w:fill="FFFFFF"/>
        </w:rPr>
        <w:t xml:space="preserve"> 本次招聘，安徽农村商业银行系统</w:t>
      </w:r>
      <w:r>
        <w:rPr>
          <w:rFonts w:hint="eastAsia" w:ascii="仿宋_GB2312" w:eastAsia="仿宋_GB2312"/>
          <w:color w:val="auto"/>
          <w:sz w:val="32"/>
          <w:szCs w:val="32"/>
          <w:highlight w:val="none"/>
        </w:rPr>
        <w:t>不指定任何参考书籍，也未委托任何培训机构进行相关培训服务，请广大考生提高警惕，谨防受骗。</w:t>
      </w:r>
    </w:p>
    <w:p>
      <w:pPr>
        <w:spacing w:line="540" w:lineRule="exact"/>
        <w:ind w:firstLine="405"/>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spacing w:line="540" w:lineRule="exact"/>
        <w:ind w:firstLine="405"/>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spacing w:line="540" w:lineRule="exact"/>
        <w:ind w:firstLine="405"/>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2019年2月18日</w:t>
      </w:r>
    </w:p>
    <w:p>
      <w:pPr>
        <w:spacing w:line="540" w:lineRule="exact"/>
        <w:ind w:firstLine="405"/>
        <w:rPr>
          <w:rFonts w:ascii="仿宋_GB2312" w:eastAsia="仿宋_GB2312"/>
          <w:color w:val="auto"/>
          <w:sz w:val="32"/>
          <w:szCs w:val="32"/>
          <w:highlight w:val="none"/>
        </w:rPr>
      </w:pPr>
    </w:p>
    <w:p>
      <w:pPr>
        <w:pStyle w:val="12"/>
        <w:wordWrap w:val="0"/>
        <w:snapToGrid w:val="0"/>
        <w:spacing w:before="0" w:beforeAutospacing="0" w:after="0" w:afterAutospacing="0" w:line="580" w:lineRule="atLeast"/>
        <w:ind w:firstLine="640"/>
        <w:rPr>
          <w:color w:val="auto"/>
          <w:sz w:val="20"/>
          <w:szCs w:val="20"/>
          <w:highlight w:val="none"/>
        </w:rPr>
      </w:pPr>
      <w:r>
        <w:rPr>
          <w:rFonts w:hint="eastAsia" w:ascii="仿宋_GB2312" w:eastAsia="仿宋_GB2312"/>
          <w:color w:val="auto"/>
          <w:sz w:val="32"/>
          <w:szCs w:val="32"/>
          <w:highlight w:val="none"/>
        </w:rPr>
        <w:t xml:space="preserve">    </w:t>
      </w:r>
    </w:p>
    <w:p>
      <w:pPr>
        <w:spacing w:line="540" w:lineRule="exact"/>
        <w:ind w:firstLine="405"/>
        <w:rPr>
          <w:rFonts w:ascii="仿宋_GB2312" w:eastAsia="仿宋_GB2312"/>
          <w:color w:val="auto"/>
          <w:sz w:val="32"/>
          <w:szCs w:val="32"/>
          <w:highlight w:val="none"/>
        </w:rPr>
      </w:pPr>
    </w:p>
    <w:sectPr>
      <w:footerReference r:id="rId3" w:type="default"/>
      <w:footerReference r:id="rId4" w:type="even"/>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4E"/>
    <w:rsid w:val="00004D24"/>
    <w:rsid w:val="000055CA"/>
    <w:rsid w:val="000062F3"/>
    <w:rsid w:val="00035617"/>
    <w:rsid w:val="00043A4F"/>
    <w:rsid w:val="00044DA2"/>
    <w:rsid w:val="00050BC9"/>
    <w:rsid w:val="000664AB"/>
    <w:rsid w:val="0007791D"/>
    <w:rsid w:val="000818C4"/>
    <w:rsid w:val="0009119C"/>
    <w:rsid w:val="000C1FCC"/>
    <w:rsid w:val="000C7476"/>
    <w:rsid w:val="000C75BE"/>
    <w:rsid w:val="000D4CC3"/>
    <w:rsid w:val="000E325B"/>
    <w:rsid w:val="000E3E3B"/>
    <w:rsid w:val="000E7F20"/>
    <w:rsid w:val="000F2EDF"/>
    <w:rsid w:val="000F7B9B"/>
    <w:rsid w:val="000F7F17"/>
    <w:rsid w:val="00101250"/>
    <w:rsid w:val="0010622B"/>
    <w:rsid w:val="001075C1"/>
    <w:rsid w:val="00110C99"/>
    <w:rsid w:val="00131929"/>
    <w:rsid w:val="0013614D"/>
    <w:rsid w:val="00140666"/>
    <w:rsid w:val="0014429B"/>
    <w:rsid w:val="001544F5"/>
    <w:rsid w:val="00187044"/>
    <w:rsid w:val="0019147D"/>
    <w:rsid w:val="00197897"/>
    <w:rsid w:val="001A2018"/>
    <w:rsid w:val="001A43E1"/>
    <w:rsid w:val="001A527D"/>
    <w:rsid w:val="001B0DDD"/>
    <w:rsid w:val="001B3181"/>
    <w:rsid w:val="001C41B8"/>
    <w:rsid w:val="001D124E"/>
    <w:rsid w:val="001D1D48"/>
    <w:rsid w:val="001F4790"/>
    <w:rsid w:val="001F5925"/>
    <w:rsid w:val="001F6E1A"/>
    <w:rsid w:val="00200556"/>
    <w:rsid w:val="002012EF"/>
    <w:rsid w:val="00201C6F"/>
    <w:rsid w:val="00201F94"/>
    <w:rsid w:val="002155D7"/>
    <w:rsid w:val="002313A7"/>
    <w:rsid w:val="00234B3F"/>
    <w:rsid w:val="00240312"/>
    <w:rsid w:val="00242358"/>
    <w:rsid w:val="00243A1A"/>
    <w:rsid w:val="0025071C"/>
    <w:rsid w:val="00255792"/>
    <w:rsid w:val="0028332B"/>
    <w:rsid w:val="00296264"/>
    <w:rsid w:val="002A1640"/>
    <w:rsid w:val="002B24A8"/>
    <w:rsid w:val="002C192F"/>
    <w:rsid w:val="002C2524"/>
    <w:rsid w:val="002D0CFF"/>
    <w:rsid w:val="002D0E9F"/>
    <w:rsid w:val="002D429E"/>
    <w:rsid w:val="002D61E4"/>
    <w:rsid w:val="002E23C9"/>
    <w:rsid w:val="003037C8"/>
    <w:rsid w:val="003278D4"/>
    <w:rsid w:val="00354454"/>
    <w:rsid w:val="0036406C"/>
    <w:rsid w:val="0036667C"/>
    <w:rsid w:val="00370592"/>
    <w:rsid w:val="00377F01"/>
    <w:rsid w:val="00383D2C"/>
    <w:rsid w:val="003867AC"/>
    <w:rsid w:val="00392A40"/>
    <w:rsid w:val="003A0EA9"/>
    <w:rsid w:val="003B520F"/>
    <w:rsid w:val="003B7722"/>
    <w:rsid w:val="003C2B8F"/>
    <w:rsid w:val="003C5389"/>
    <w:rsid w:val="003E6857"/>
    <w:rsid w:val="003E76A4"/>
    <w:rsid w:val="003F0CDC"/>
    <w:rsid w:val="003F2C00"/>
    <w:rsid w:val="004030A6"/>
    <w:rsid w:val="00411DA3"/>
    <w:rsid w:val="00412975"/>
    <w:rsid w:val="00430B30"/>
    <w:rsid w:val="00435496"/>
    <w:rsid w:val="0044291F"/>
    <w:rsid w:val="00443263"/>
    <w:rsid w:val="0045697E"/>
    <w:rsid w:val="00465847"/>
    <w:rsid w:val="00474BDF"/>
    <w:rsid w:val="004765B5"/>
    <w:rsid w:val="00481711"/>
    <w:rsid w:val="00483FB9"/>
    <w:rsid w:val="004A6E02"/>
    <w:rsid w:val="004B15A0"/>
    <w:rsid w:val="004B4F12"/>
    <w:rsid w:val="004B62F3"/>
    <w:rsid w:val="004D19F5"/>
    <w:rsid w:val="004D413D"/>
    <w:rsid w:val="004E1B16"/>
    <w:rsid w:val="004E428F"/>
    <w:rsid w:val="004E6004"/>
    <w:rsid w:val="004F154E"/>
    <w:rsid w:val="004F7621"/>
    <w:rsid w:val="004F7626"/>
    <w:rsid w:val="005026F1"/>
    <w:rsid w:val="00506388"/>
    <w:rsid w:val="005079AB"/>
    <w:rsid w:val="005100C7"/>
    <w:rsid w:val="00522336"/>
    <w:rsid w:val="0052555B"/>
    <w:rsid w:val="00555BC7"/>
    <w:rsid w:val="005737DB"/>
    <w:rsid w:val="00585950"/>
    <w:rsid w:val="0059456C"/>
    <w:rsid w:val="0059562F"/>
    <w:rsid w:val="0059663A"/>
    <w:rsid w:val="005A68A6"/>
    <w:rsid w:val="005B17F7"/>
    <w:rsid w:val="005B3302"/>
    <w:rsid w:val="005B6FBB"/>
    <w:rsid w:val="005C2744"/>
    <w:rsid w:val="005C6A2C"/>
    <w:rsid w:val="005D4ACE"/>
    <w:rsid w:val="005E6B3B"/>
    <w:rsid w:val="005F14BA"/>
    <w:rsid w:val="00602C70"/>
    <w:rsid w:val="006037A4"/>
    <w:rsid w:val="006202E9"/>
    <w:rsid w:val="0062595D"/>
    <w:rsid w:val="006343DE"/>
    <w:rsid w:val="00634C68"/>
    <w:rsid w:val="00635D60"/>
    <w:rsid w:val="00636A99"/>
    <w:rsid w:val="006514B7"/>
    <w:rsid w:val="006556A4"/>
    <w:rsid w:val="006574AE"/>
    <w:rsid w:val="006621FA"/>
    <w:rsid w:val="006670BA"/>
    <w:rsid w:val="0067528A"/>
    <w:rsid w:val="00682CD7"/>
    <w:rsid w:val="00687D36"/>
    <w:rsid w:val="006A0E0A"/>
    <w:rsid w:val="006A13CE"/>
    <w:rsid w:val="006A40E6"/>
    <w:rsid w:val="006B3A1F"/>
    <w:rsid w:val="006B60AF"/>
    <w:rsid w:val="006C3166"/>
    <w:rsid w:val="006C3C4E"/>
    <w:rsid w:val="006C6FF3"/>
    <w:rsid w:val="006D32B5"/>
    <w:rsid w:val="006D5B5F"/>
    <w:rsid w:val="006D6B8A"/>
    <w:rsid w:val="006E0019"/>
    <w:rsid w:val="006E4D48"/>
    <w:rsid w:val="006F03B9"/>
    <w:rsid w:val="006F085E"/>
    <w:rsid w:val="006F11A1"/>
    <w:rsid w:val="006F5790"/>
    <w:rsid w:val="006F7EF0"/>
    <w:rsid w:val="00701634"/>
    <w:rsid w:val="00702027"/>
    <w:rsid w:val="007115BA"/>
    <w:rsid w:val="00717530"/>
    <w:rsid w:val="00721148"/>
    <w:rsid w:val="007236D3"/>
    <w:rsid w:val="00726A75"/>
    <w:rsid w:val="00737455"/>
    <w:rsid w:val="007414B8"/>
    <w:rsid w:val="00743D18"/>
    <w:rsid w:val="00771D06"/>
    <w:rsid w:val="00783457"/>
    <w:rsid w:val="00786F8D"/>
    <w:rsid w:val="00792D4E"/>
    <w:rsid w:val="007B6894"/>
    <w:rsid w:val="007B7D5B"/>
    <w:rsid w:val="007C3D55"/>
    <w:rsid w:val="007E07A1"/>
    <w:rsid w:val="007E199E"/>
    <w:rsid w:val="007E5EBA"/>
    <w:rsid w:val="007E6602"/>
    <w:rsid w:val="007F31DA"/>
    <w:rsid w:val="008023DA"/>
    <w:rsid w:val="0080624E"/>
    <w:rsid w:val="0082116C"/>
    <w:rsid w:val="008278DA"/>
    <w:rsid w:val="00830092"/>
    <w:rsid w:val="00834C90"/>
    <w:rsid w:val="00843DDF"/>
    <w:rsid w:val="00847026"/>
    <w:rsid w:val="00861D6C"/>
    <w:rsid w:val="00863BAC"/>
    <w:rsid w:val="00874E9D"/>
    <w:rsid w:val="0088435E"/>
    <w:rsid w:val="0089042D"/>
    <w:rsid w:val="0089161D"/>
    <w:rsid w:val="00893403"/>
    <w:rsid w:val="008A5B17"/>
    <w:rsid w:val="008B5A4D"/>
    <w:rsid w:val="008D21F7"/>
    <w:rsid w:val="008E3604"/>
    <w:rsid w:val="008E4EC6"/>
    <w:rsid w:val="00923C19"/>
    <w:rsid w:val="00924D9D"/>
    <w:rsid w:val="00930B6A"/>
    <w:rsid w:val="00933FB1"/>
    <w:rsid w:val="00936442"/>
    <w:rsid w:val="00940E23"/>
    <w:rsid w:val="00941440"/>
    <w:rsid w:val="00943914"/>
    <w:rsid w:val="00951BB5"/>
    <w:rsid w:val="00952F0B"/>
    <w:rsid w:val="0097120C"/>
    <w:rsid w:val="009742E1"/>
    <w:rsid w:val="009763BA"/>
    <w:rsid w:val="009805AF"/>
    <w:rsid w:val="0098385D"/>
    <w:rsid w:val="00983E47"/>
    <w:rsid w:val="00990ADD"/>
    <w:rsid w:val="009966AF"/>
    <w:rsid w:val="009A697B"/>
    <w:rsid w:val="009A72AA"/>
    <w:rsid w:val="009B1D5A"/>
    <w:rsid w:val="009B33E2"/>
    <w:rsid w:val="009C106D"/>
    <w:rsid w:val="009C2BF2"/>
    <w:rsid w:val="009D3302"/>
    <w:rsid w:val="009D7ED0"/>
    <w:rsid w:val="009E014E"/>
    <w:rsid w:val="009E793B"/>
    <w:rsid w:val="009F15D3"/>
    <w:rsid w:val="00A03E52"/>
    <w:rsid w:val="00A07782"/>
    <w:rsid w:val="00A342E1"/>
    <w:rsid w:val="00A54A2C"/>
    <w:rsid w:val="00A71869"/>
    <w:rsid w:val="00A80741"/>
    <w:rsid w:val="00AB4167"/>
    <w:rsid w:val="00AC10E4"/>
    <w:rsid w:val="00AC63C4"/>
    <w:rsid w:val="00AC676B"/>
    <w:rsid w:val="00AD1C35"/>
    <w:rsid w:val="00AD3CD5"/>
    <w:rsid w:val="00AD5F62"/>
    <w:rsid w:val="00AD7DF7"/>
    <w:rsid w:val="00AE7D92"/>
    <w:rsid w:val="00AF7377"/>
    <w:rsid w:val="00B054C6"/>
    <w:rsid w:val="00B129DB"/>
    <w:rsid w:val="00B15E83"/>
    <w:rsid w:val="00B30129"/>
    <w:rsid w:val="00B47332"/>
    <w:rsid w:val="00B508CB"/>
    <w:rsid w:val="00B50C36"/>
    <w:rsid w:val="00B529EA"/>
    <w:rsid w:val="00B53CE8"/>
    <w:rsid w:val="00B66569"/>
    <w:rsid w:val="00B671EC"/>
    <w:rsid w:val="00B67EAE"/>
    <w:rsid w:val="00B81716"/>
    <w:rsid w:val="00B83C16"/>
    <w:rsid w:val="00B91220"/>
    <w:rsid w:val="00BA050B"/>
    <w:rsid w:val="00BA750E"/>
    <w:rsid w:val="00BB3FFF"/>
    <w:rsid w:val="00BB58A2"/>
    <w:rsid w:val="00BC5479"/>
    <w:rsid w:val="00BD1CA8"/>
    <w:rsid w:val="00C006C1"/>
    <w:rsid w:val="00C0602A"/>
    <w:rsid w:val="00C24AC0"/>
    <w:rsid w:val="00C2722B"/>
    <w:rsid w:val="00C368C2"/>
    <w:rsid w:val="00C368C3"/>
    <w:rsid w:val="00C45B8C"/>
    <w:rsid w:val="00C5354C"/>
    <w:rsid w:val="00C72D64"/>
    <w:rsid w:val="00C77F6C"/>
    <w:rsid w:val="00C80B26"/>
    <w:rsid w:val="00C8484C"/>
    <w:rsid w:val="00C848B8"/>
    <w:rsid w:val="00C932DC"/>
    <w:rsid w:val="00C975D0"/>
    <w:rsid w:val="00CA2D18"/>
    <w:rsid w:val="00CC1687"/>
    <w:rsid w:val="00CC2C47"/>
    <w:rsid w:val="00CC73C6"/>
    <w:rsid w:val="00CD43C7"/>
    <w:rsid w:val="00CD4D3D"/>
    <w:rsid w:val="00CD6404"/>
    <w:rsid w:val="00CD69B4"/>
    <w:rsid w:val="00CF021C"/>
    <w:rsid w:val="00CF109F"/>
    <w:rsid w:val="00CF2602"/>
    <w:rsid w:val="00CF4175"/>
    <w:rsid w:val="00D07694"/>
    <w:rsid w:val="00D13392"/>
    <w:rsid w:val="00D17777"/>
    <w:rsid w:val="00D33C5D"/>
    <w:rsid w:val="00D61F7A"/>
    <w:rsid w:val="00D756C9"/>
    <w:rsid w:val="00D836C2"/>
    <w:rsid w:val="00DA5C94"/>
    <w:rsid w:val="00DA6A36"/>
    <w:rsid w:val="00DB69A9"/>
    <w:rsid w:val="00DB7EDC"/>
    <w:rsid w:val="00DC0878"/>
    <w:rsid w:val="00DC0C5F"/>
    <w:rsid w:val="00DC38C1"/>
    <w:rsid w:val="00DC7F17"/>
    <w:rsid w:val="00DD01A6"/>
    <w:rsid w:val="00DE5CD4"/>
    <w:rsid w:val="00DF580E"/>
    <w:rsid w:val="00E00977"/>
    <w:rsid w:val="00E22C0D"/>
    <w:rsid w:val="00E2312B"/>
    <w:rsid w:val="00E25166"/>
    <w:rsid w:val="00E342B3"/>
    <w:rsid w:val="00E37307"/>
    <w:rsid w:val="00E456F8"/>
    <w:rsid w:val="00E63500"/>
    <w:rsid w:val="00E65CE1"/>
    <w:rsid w:val="00E73104"/>
    <w:rsid w:val="00E924F6"/>
    <w:rsid w:val="00EA016D"/>
    <w:rsid w:val="00EA03B8"/>
    <w:rsid w:val="00EA767C"/>
    <w:rsid w:val="00EA7A63"/>
    <w:rsid w:val="00EB0E20"/>
    <w:rsid w:val="00EB2549"/>
    <w:rsid w:val="00EC2A2E"/>
    <w:rsid w:val="00EC39ED"/>
    <w:rsid w:val="00EC3E01"/>
    <w:rsid w:val="00ED2E22"/>
    <w:rsid w:val="00ED3D81"/>
    <w:rsid w:val="00EE4A44"/>
    <w:rsid w:val="00EF3CB2"/>
    <w:rsid w:val="00F03DBC"/>
    <w:rsid w:val="00F0463D"/>
    <w:rsid w:val="00F13EC0"/>
    <w:rsid w:val="00F165C2"/>
    <w:rsid w:val="00F17223"/>
    <w:rsid w:val="00F17635"/>
    <w:rsid w:val="00F20209"/>
    <w:rsid w:val="00F2553D"/>
    <w:rsid w:val="00F318A3"/>
    <w:rsid w:val="00F41FC7"/>
    <w:rsid w:val="00F5245B"/>
    <w:rsid w:val="00F81319"/>
    <w:rsid w:val="00F81569"/>
    <w:rsid w:val="00F820BE"/>
    <w:rsid w:val="00F821B1"/>
    <w:rsid w:val="00F85A8E"/>
    <w:rsid w:val="00F86C35"/>
    <w:rsid w:val="00F92D99"/>
    <w:rsid w:val="00F95B5D"/>
    <w:rsid w:val="00FA7A22"/>
    <w:rsid w:val="00FB7349"/>
    <w:rsid w:val="00FC3112"/>
    <w:rsid w:val="00FE0324"/>
    <w:rsid w:val="00FE5DE5"/>
    <w:rsid w:val="00FF38EB"/>
    <w:rsid w:val="00FF6B45"/>
    <w:rsid w:val="0E000488"/>
    <w:rsid w:val="22526C45"/>
    <w:rsid w:val="2B0E59E3"/>
    <w:rsid w:val="3EB84215"/>
    <w:rsid w:val="43DD1A4B"/>
    <w:rsid w:val="449C0FD4"/>
    <w:rsid w:val="4F51727D"/>
    <w:rsid w:val="57C30165"/>
    <w:rsid w:val="5BAA2544"/>
    <w:rsid w:val="629276AD"/>
    <w:rsid w:val="69736192"/>
    <w:rsid w:val="6E1A721A"/>
    <w:rsid w:val="74915C0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qFormat/>
    <w:uiPriority w:val="0"/>
    <w:rPr>
      <w:color w:val="0000FF"/>
      <w:u w:val="single"/>
    </w:rPr>
  </w:style>
  <w:style w:type="paragraph" w:customStyle="1" w:styleId="9">
    <w:name w:val="列出段落1"/>
    <w:basedOn w:val="1"/>
    <w:qFormat/>
    <w:uiPriority w:val="0"/>
    <w:pPr>
      <w:ind w:firstLine="420" w:firstLineChars="200"/>
    </w:pPr>
  </w:style>
  <w:style w:type="character" w:customStyle="1" w:styleId="10">
    <w:name w:val="页眉 Char"/>
    <w:link w:val="4"/>
    <w:qFormat/>
    <w:uiPriority w:val="0"/>
    <w:rPr>
      <w:rFonts w:ascii="Calibri" w:hAnsi="Calibri"/>
      <w:kern w:val="2"/>
      <w:sz w:val="18"/>
      <w:szCs w:val="18"/>
    </w:rPr>
  </w:style>
  <w:style w:type="character" w:customStyle="1" w:styleId="11">
    <w:name w:val="日期 Char"/>
    <w:basedOn w:val="5"/>
    <w:link w:val="2"/>
    <w:qFormat/>
    <w:uiPriority w:val="0"/>
    <w:rPr>
      <w:rFonts w:ascii="Calibri" w:hAnsi="Calibri"/>
      <w:kern w:val="2"/>
      <w:sz w:val="21"/>
      <w:szCs w:val="22"/>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
    <w:name w:val="p15"/>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430</Words>
  <Characters>2454</Characters>
  <Lines>20</Lines>
  <Paragraphs>5</Paragraphs>
  <TotalTime>51</TotalTime>
  <ScaleCrop>false</ScaleCrop>
  <LinksUpToDate>false</LinksUpToDate>
  <CharactersWithSpaces>2879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2017-04-26T10:00:00Z</dcterms:created>
  <dc:creator>万户网络</dc:creator>
  <cp:lastModifiedBy>万户网络</cp:lastModifiedBy>
  <cp:lastPrinted>2016-02-29T03:03:00Z</cp:lastPrinted>
  <dcterms:modified xsi:type="dcterms:W3CDTF">2019-02-18T09:52:11Z</dcterms:modified>
  <dc:title>校园招聘公告</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