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D87" w:rsidRDefault="00DC7A7C" w:rsidP="00917D87">
      <w:pPr>
        <w:jc w:val="center"/>
        <w:rPr>
          <w:rFonts w:ascii="宋体" w:eastAsia="宋体" w:hAnsi="宋体" w:cs="宋体"/>
          <w:b/>
          <w:sz w:val="40"/>
          <w:szCs w:val="36"/>
        </w:rPr>
      </w:pPr>
      <w:r>
        <w:rPr>
          <w:rFonts w:ascii="宋体" w:eastAsia="宋体" w:hAnsi="宋体" w:cs="宋体" w:hint="eastAsia"/>
          <w:b/>
          <w:sz w:val="40"/>
          <w:szCs w:val="36"/>
        </w:rPr>
        <w:t>首席风险</w:t>
      </w:r>
      <w:proofErr w:type="gramStart"/>
      <w:r>
        <w:rPr>
          <w:rFonts w:ascii="宋体" w:eastAsia="宋体" w:hAnsi="宋体" w:cs="宋体" w:hint="eastAsia"/>
          <w:b/>
          <w:sz w:val="40"/>
          <w:szCs w:val="36"/>
        </w:rPr>
        <w:t>官</w:t>
      </w:r>
      <w:r w:rsidR="00917D87">
        <w:rPr>
          <w:rFonts w:ascii="宋体" w:eastAsia="宋体" w:hAnsi="宋体" w:cs="宋体" w:hint="eastAsia"/>
          <w:b/>
          <w:sz w:val="40"/>
          <w:szCs w:val="36"/>
        </w:rPr>
        <w:t>岗位</w:t>
      </w:r>
      <w:proofErr w:type="gramEnd"/>
      <w:r w:rsidR="00917D87">
        <w:rPr>
          <w:rFonts w:ascii="宋体" w:eastAsia="宋体" w:hAnsi="宋体" w:cs="宋体" w:hint="eastAsia"/>
          <w:b/>
          <w:sz w:val="40"/>
          <w:szCs w:val="36"/>
        </w:rPr>
        <w:t>职责</w:t>
      </w:r>
    </w:p>
    <w:p w:rsidR="00DC7A7C" w:rsidRDefault="00DC7A7C" w:rsidP="00917D87">
      <w:pPr>
        <w:jc w:val="center"/>
        <w:rPr>
          <w:rFonts w:ascii="宋体" w:eastAsia="等线" w:hAnsi="宋体" w:hint="eastAsia"/>
          <w:b/>
          <w:sz w:val="40"/>
          <w:szCs w:val="36"/>
        </w:rPr>
      </w:pPr>
      <w:bookmarkStart w:id="0" w:name="_GoBack"/>
      <w:bookmarkEnd w:id="0"/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559"/>
        <w:gridCol w:w="5103"/>
        <w:gridCol w:w="1559"/>
      </w:tblGrid>
      <w:tr w:rsidR="00917D87" w:rsidTr="00917D87">
        <w:trPr>
          <w:jc w:val="center"/>
        </w:trPr>
        <w:tc>
          <w:tcPr>
            <w:tcW w:w="1985" w:type="dxa"/>
            <w:vAlign w:val="center"/>
          </w:tcPr>
          <w:p w:rsidR="00917D87" w:rsidRDefault="00917D87" w:rsidP="00213D4D">
            <w:pPr>
              <w:spacing w:line="320" w:lineRule="exact"/>
              <w:jc w:val="center"/>
              <w:rPr>
                <w:rFonts w:ascii="宋体" w:eastAsia="等线" w:hAnsi="宋体"/>
                <w:b/>
                <w:sz w:val="28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30"/>
              </w:rPr>
              <w:t>选聘</w:t>
            </w:r>
          </w:p>
          <w:p w:rsidR="00917D87" w:rsidRDefault="00917D87" w:rsidP="00213D4D">
            <w:pPr>
              <w:spacing w:line="320" w:lineRule="exact"/>
              <w:jc w:val="center"/>
              <w:rPr>
                <w:rFonts w:ascii="宋体" w:eastAsia="等线" w:hAnsi="宋体"/>
                <w:b/>
                <w:sz w:val="28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30"/>
              </w:rPr>
              <w:t>职位</w:t>
            </w:r>
          </w:p>
        </w:tc>
        <w:tc>
          <w:tcPr>
            <w:tcW w:w="1559" w:type="dxa"/>
            <w:vAlign w:val="center"/>
          </w:tcPr>
          <w:p w:rsidR="00917D87" w:rsidRDefault="00917D87" w:rsidP="00213D4D">
            <w:pPr>
              <w:spacing w:line="320" w:lineRule="exact"/>
              <w:jc w:val="center"/>
              <w:rPr>
                <w:rFonts w:ascii="宋体" w:eastAsia="等线" w:hAnsi="宋体"/>
                <w:b/>
                <w:sz w:val="28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30"/>
              </w:rPr>
              <w:t>薪酬</w:t>
            </w:r>
          </w:p>
          <w:p w:rsidR="00917D87" w:rsidRDefault="00917D87" w:rsidP="00213D4D">
            <w:pPr>
              <w:spacing w:line="320" w:lineRule="exact"/>
              <w:jc w:val="center"/>
              <w:rPr>
                <w:rFonts w:ascii="宋体" w:eastAsia="等线" w:hAnsi="宋体"/>
                <w:b/>
                <w:sz w:val="28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30"/>
              </w:rPr>
              <w:t>标准</w:t>
            </w:r>
          </w:p>
        </w:tc>
        <w:tc>
          <w:tcPr>
            <w:tcW w:w="5103" w:type="dxa"/>
            <w:vAlign w:val="center"/>
          </w:tcPr>
          <w:p w:rsidR="00917D87" w:rsidRDefault="00917D87" w:rsidP="00213D4D">
            <w:pPr>
              <w:spacing w:line="320" w:lineRule="exact"/>
              <w:jc w:val="center"/>
              <w:rPr>
                <w:rFonts w:ascii="宋体" w:eastAsia="等线" w:hAnsi="宋体"/>
                <w:b/>
                <w:sz w:val="28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30"/>
              </w:rPr>
              <w:t>岗位职责</w:t>
            </w:r>
          </w:p>
        </w:tc>
        <w:tc>
          <w:tcPr>
            <w:tcW w:w="1559" w:type="dxa"/>
            <w:vAlign w:val="center"/>
          </w:tcPr>
          <w:p w:rsidR="00917D87" w:rsidRDefault="00917D87" w:rsidP="00213D4D">
            <w:pPr>
              <w:spacing w:line="320" w:lineRule="exact"/>
              <w:jc w:val="center"/>
              <w:rPr>
                <w:rFonts w:ascii="宋体" w:eastAsia="等线" w:hAnsi="宋体"/>
                <w:b/>
                <w:sz w:val="28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30"/>
              </w:rPr>
              <w:t>备注</w:t>
            </w:r>
          </w:p>
        </w:tc>
      </w:tr>
      <w:tr w:rsidR="00917D87" w:rsidTr="00917D87">
        <w:trPr>
          <w:trHeight w:val="4532"/>
          <w:jc w:val="center"/>
        </w:trPr>
        <w:tc>
          <w:tcPr>
            <w:tcW w:w="1985" w:type="dxa"/>
            <w:vAlign w:val="center"/>
          </w:tcPr>
          <w:p w:rsidR="00917D87" w:rsidRPr="008E71B4" w:rsidRDefault="00917D87" w:rsidP="00213D4D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8E71B4">
              <w:rPr>
                <w:rFonts w:ascii="仿宋_GB2312" w:eastAsia="仿宋_GB2312" w:hint="eastAsia"/>
              </w:rPr>
              <w:t>首席风险官</w:t>
            </w:r>
          </w:p>
        </w:tc>
        <w:tc>
          <w:tcPr>
            <w:tcW w:w="1559" w:type="dxa"/>
            <w:vAlign w:val="center"/>
          </w:tcPr>
          <w:p w:rsidR="00917D87" w:rsidRPr="008E71B4" w:rsidRDefault="00917D87" w:rsidP="00213D4D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8E71B4">
              <w:rPr>
                <w:rFonts w:ascii="仿宋_GB2312" w:eastAsia="仿宋_GB2312" w:hint="eastAsia"/>
              </w:rPr>
              <w:t>面议</w:t>
            </w:r>
          </w:p>
        </w:tc>
        <w:tc>
          <w:tcPr>
            <w:tcW w:w="5103" w:type="dxa"/>
            <w:vAlign w:val="center"/>
          </w:tcPr>
          <w:p w:rsidR="00917D87" w:rsidRDefault="00917D87" w:rsidP="00917D87">
            <w:pPr>
              <w:spacing w:line="300" w:lineRule="exact"/>
              <w:ind w:firstLineChars="100" w:firstLine="240"/>
              <w:rPr>
                <w:rFonts w:ascii="仿宋_GB2312" w:eastAsia="仿宋_GB2312"/>
              </w:rPr>
            </w:pPr>
            <w:r w:rsidRPr="00917D87">
              <w:rPr>
                <w:rFonts w:ascii="仿宋_GB2312" w:eastAsia="仿宋_GB2312" w:hint="eastAsia"/>
              </w:rPr>
              <w:t>（一）组织实施全面风险管理体系建设；组织全行风险偏好及风险管理战略与规划，搭建职责清晰、分工明确的全面风险管理架构；</w:t>
            </w:r>
          </w:p>
          <w:p w:rsidR="00917D87" w:rsidRPr="00917D87" w:rsidRDefault="00917D87" w:rsidP="00917D87">
            <w:pPr>
              <w:spacing w:line="300" w:lineRule="exact"/>
              <w:ind w:firstLineChars="100" w:firstLine="240"/>
              <w:rPr>
                <w:rFonts w:ascii="仿宋_GB2312" w:eastAsia="仿宋_GB2312"/>
              </w:rPr>
            </w:pPr>
            <w:r w:rsidRPr="00917D87">
              <w:rPr>
                <w:rFonts w:ascii="仿宋_GB2312" w:eastAsia="仿宋_GB2312" w:hint="eastAsia"/>
              </w:rPr>
              <w:t>（二）推动和管理信用、操作、市场、流动性、合</w:t>
            </w:r>
            <w:proofErr w:type="gramStart"/>
            <w:r w:rsidRPr="00917D87">
              <w:rPr>
                <w:rFonts w:ascii="仿宋_GB2312" w:eastAsia="仿宋_GB2312" w:hint="eastAsia"/>
              </w:rPr>
              <w:t>规</w:t>
            </w:r>
            <w:proofErr w:type="gramEnd"/>
            <w:r w:rsidRPr="00917D87">
              <w:rPr>
                <w:rFonts w:ascii="仿宋_GB2312" w:eastAsia="仿宋_GB2312" w:hint="eastAsia"/>
              </w:rPr>
              <w:t>、信息科技、声誉等各类风险管理体系的建设，组织落实监管部门出台的风险管理制度、指引；</w:t>
            </w:r>
          </w:p>
          <w:p w:rsidR="00917D87" w:rsidRPr="00917D87" w:rsidRDefault="00917D87" w:rsidP="00917D87">
            <w:pPr>
              <w:adjustRightInd w:val="0"/>
              <w:snapToGrid w:val="0"/>
              <w:spacing w:beforeLines="20" w:before="62" w:afterLines="20" w:after="62"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</w:t>
            </w:r>
            <w:r w:rsidRPr="00917D87">
              <w:rPr>
                <w:rFonts w:ascii="仿宋_GB2312" w:eastAsia="仿宋_GB2312" w:hint="eastAsia"/>
              </w:rPr>
              <w:t>（三）组织开展全面风险计量与管理工具的开发、风险管理政策的制定，组织研究和审核信用风险评价标准、风险评价技术和相关管理制度；</w:t>
            </w:r>
          </w:p>
          <w:p w:rsidR="00917D87" w:rsidRPr="00917D87" w:rsidRDefault="00917D87" w:rsidP="00917D87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</w:t>
            </w:r>
            <w:r w:rsidRPr="00917D87">
              <w:rPr>
                <w:rFonts w:ascii="仿宋_GB2312" w:eastAsia="仿宋_GB2312" w:hint="eastAsia"/>
              </w:rPr>
              <w:t>（四）组织开展识别、计量、评估、监测、控制或缓释全面风险和各类重要风险；</w:t>
            </w:r>
          </w:p>
          <w:p w:rsidR="00917D87" w:rsidRPr="00917D87" w:rsidRDefault="00917D87" w:rsidP="00917D87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</w:t>
            </w:r>
            <w:r w:rsidRPr="00917D87">
              <w:rPr>
                <w:rFonts w:ascii="仿宋_GB2312" w:eastAsia="仿宋_GB2312" w:hint="eastAsia"/>
              </w:rPr>
              <w:t>（五）持续监控风险管理策略、风险偏好、风险限额及风险管理政策和程序的执行情况，对突破风险偏好、风险限额以及违反风险管理政策和程序的情况及时预警、报告并提出处理建议；</w:t>
            </w:r>
          </w:p>
          <w:p w:rsidR="00917D87" w:rsidRPr="00917D87" w:rsidRDefault="00917D87" w:rsidP="00917D87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</w:t>
            </w:r>
            <w:r w:rsidRPr="00917D87">
              <w:rPr>
                <w:rFonts w:ascii="仿宋_GB2312" w:eastAsia="仿宋_GB2312" w:hint="eastAsia"/>
              </w:rPr>
              <w:t>（六）组织开展风险评估，及时发现风险隐患和管理漏洞，持续提高风险管理的有效性。</w:t>
            </w:r>
          </w:p>
          <w:p w:rsidR="00917D87" w:rsidRPr="00917D87" w:rsidRDefault="00917D87" w:rsidP="00917D87">
            <w:pPr>
              <w:adjustRightInd w:val="0"/>
              <w:snapToGrid w:val="0"/>
              <w:spacing w:afterLines="20" w:after="62"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</w:t>
            </w:r>
            <w:r w:rsidRPr="00917D87">
              <w:rPr>
                <w:rFonts w:ascii="仿宋_GB2312" w:eastAsia="仿宋_GB2312" w:hint="eastAsia"/>
              </w:rPr>
              <w:t>（七）牵头制定全行合</w:t>
            </w:r>
            <w:proofErr w:type="gramStart"/>
            <w:r w:rsidRPr="00917D87">
              <w:rPr>
                <w:rFonts w:ascii="仿宋_GB2312" w:eastAsia="仿宋_GB2312" w:hint="eastAsia"/>
              </w:rPr>
              <w:t>规</w:t>
            </w:r>
            <w:proofErr w:type="gramEnd"/>
            <w:r w:rsidRPr="00917D87">
              <w:rPr>
                <w:rFonts w:ascii="仿宋_GB2312" w:eastAsia="仿宋_GB2312" w:hint="eastAsia"/>
              </w:rPr>
              <w:t>管理政策，组织全行各业务条线、分支机构建立、完善规章制度、操作规程及监督机制；</w:t>
            </w:r>
          </w:p>
          <w:p w:rsidR="00917D87" w:rsidRPr="00917D87" w:rsidRDefault="00917D87" w:rsidP="00917D87">
            <w:pPr>
              <w:adjustRightInd w:val="0"/>
              <w:snapToGrid w:val="0"/>
              <w:spacing w:beforeLines="20" w:before="62" w:afterLines="20" w:after="62"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</w:t>
            </w:r>
            <w:r w:rsidRPr="00917D87">
              <w:rPr>
                <w:rFonts w:ascii="仿宋_GB2312" w:eastAsia="仿宋_GB2312" w:hint="eastAsia"/>
              </w:rPr>
              <w:t>（八）组织全行反洗钱工作，征信管理工作，</w:t>
            </w:r>
            <w:proofErr w:type="gramStart"/>
            <w:r w:rsidRPr="00917D87">
              <w:rPr>
                <w:rFonts w:ascii="仿宋_GB2312" w:eastAsia="仿宋_GB2312" w:hint="eastAsia"/>
              </w:rPr>
              <w:t>牵头案防</w:t>
            </w:r>
            <w:proofErr w:type="gramEnd"/>
            <w:r w:rsidRPr="00917D87">
              <w:rPr>
                <w:rFonts w:ascii="仿宋_GB2312" w:eastAsia="仿宋_GB2312" w:hint="eastAsia"/>
              </w:rPr>
              <w:t>工作</w:t>
            </w:r>
            <w:r>
              <w:rPr>
                <w:rFonts w:ascii="仿宋_GB2312" w:eastAsia="仿宋_GB2312" w:hint="eastAsia"/>
              </w:rPr>
              <w:t>；</w:t>
            </w:r>
          </w:p>
          <w:p w:rsidR="00917D87" w:rsidRPr="00917D87" w:rsidRDefault="00917D87" w:rsidP="00917D87">
            <w:pPr>
              <w:spacing w:after="225"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</w:t>
            </w:r>
            <w:r w:rsidRPr="00917D87">
              <w:rPr>
                <w:rFonts w:ascii="仿宋_GB2312" w:eastAsia="仿宋_GB2312" w:hint="eastAsia"/>
              </w:rPr>
              <w:t>（九）风险管理的其他职责。</w:t>
            </w:r>
          </w:p>
          <w:p w:rsidR="00917D87" w:rsidRPr="00917D87" w:rsidRDefault="00917D87" w:rsidP="00917D87">
            <w:pPr>
              <w:pStyle w:val="a3"/>
              <w:spacing w:line="300" w:lineRule="exact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917D87" w:rsidRPr="00917D87" w:rsidRDefault="00917D87" w:rsidP="00917D87">
            <w:pPr>
              <w:pStyle w:val="a3"/>
              <w:spacing w:line="30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17D87" w:rsidRPr="008E71B4" w:rsidRDefault="00917D87" w:rsidP="00213D4D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</w:tr>
    </w:tbl>
    <w:p w:rsidR="00DF0128" w:rsidRPr="00917D87" w:rsidRDefault="00DF0128"/>
    <w:sectPr w:rsidR="00DF0128" w:rsidRPr="00917D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D87"/>
    <w:rsid w:val="00917D87"/>
    <w:rsid w:val="00DC7A7C"/>
    <w:rsid w:val="00DF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6521C"/>
  <w15:chartTrackingRefBased/>
  <w15:docId w15:val="{8721609F-1900-49D6-8EDE-B45BD1D3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D87"/>
    <w:rPr>
      <w:rFonts w:ascii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17D87"/>
    <w:rPr>
      <w:rFonts w:eastAsia="Microsoft YaHei UI"/>
      <w:kern w:val="0"/>
      <w:sz w:val="22"/>
    </w:rPr>
  </w:style>
  <w:style w:type="character" w:customStyle="1" w:styleId="a4">
    <w:name w:val="无间隔 字符"/>
    <w:basedOn w:val="a0"/>
    <w:link w:val="a3"/>
    <w:uiPriority w:val="1"/>
    <w:rsid w:val="00917D87"/>
    <w:rPr>
      <w:rFonts w:eastAsia="Microsoft YaHei UI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5D04C-FD59-446F-9945-06C8859F2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SU</dc:creator>
  <cp:keywords/>
  <dc:description/>
  <cp:lastModifiedBy>P SU</cp:lastModifiedBy>
  <cp:revision>2</cp:revision>
  <dcterms:created xsi:type="dcterms:W3CDTF">2019-11-19T08:01:00Z</dcterms:created>
  <dcterms:modified xsi:type="dcterms:W3CDTF">2019-11-19T08:04:00Z</dcterms:modified>
</cp:coreProperties>
</file>