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76" w:beforeAutospacing="0" w:after="976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D31B19"/>
          <w:spacing w:val="0"/>
          <w:sz w:val="45"/>
          <w:szCs w:val="45"/>
          <w:bdr w:val="none" w:color="auto" w:sz="0" w:space="0"/>
        </w:rPr>
        <w:t>怀化农村商业银行股份有限公司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76" w:beforeAutospacing="0" w:after="976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D31B19"/>
          <w:spacing w:val="0"/>
          <w:sz w:val="45"/>
          <w:szCs w:val="45"/>
          <w:bdr w:val="none" w:color="auto" w:sz="0" w:space="0"/>
        </w:rPr>
        <w:t>2020年公开招聘员工报考专业参考目录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一、研究生学历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法学类：法学、法律、法律硕士、经济法、国际法、民商法、民商法学、诉讼法学、经济法学、国际法学、诉讼法、法学理论、宪法学与行政法学、刑法学、法学理论等。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二、大学本科学历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计算机类：电子信息工程、电子信息与工程、电子信息工程（金融电子技术）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法学类：法学等。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C38F3"/>
    <w:rsid w:val="573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2020-04-07T09:12:00Z</dcterms:created>
  <dc:creator>ycx</dc:creator>
  <cp:lastModifiedBy>ycx</cp:lastModifiedBy>
  <dcterms:modified xsi:type="dcterms:W3CDTF">2020-04-07T09:12:50Z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