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6"/>
          <w:szCs w:val="4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6"/>
          <w:szCs w:val="46"/>
          <w:lang w:eastAsia="zh-CN"/>
        </w:rPr>
        <w:t>附件</w:t>
      </w:r>
      <w:r>
        <w:rPr>
          <w:rFonts w:hint="default" w:ascii="Times New Roman" w:hAnsi="Times New Roman" w:eastAsia="华文中宋" w:cs="Times New Roman"/>
          <w:b/>
          <w:bCs/>
          <w:sz w:val="46"/>
          <w:szCs w:val="46"/>
          <w:lang w:val="en-US" w:eastAsia="zh-CN"/>
        </w:rPr>
        <w:t>1.</w:t>
      </w:r>
      <w:r>
        <w:rPr>
          <w:rFonts w:hint="eastAsia" w:ascii="华文中宋" w:hAnsi="华文中宋" w:eastAsia="华文中宋" w:cs="华文中宋"/>
          <w:b/>
          <w:bCs/>
          <w:sz w:val="46"/>
          <w:szCs w:val="46"/>
          <w:lang w:eastAsia="zh-CN"/>
        </w:rPr>
        <w:t>招聘岗位信息及任职条件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仿宋_GB2312"/>
          <w:bCs/>
          <w:sz w:val="32"/>
          <w:szCs w:val="32"/>
        </w:rPr>
        <w:t>岗位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信息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（一）固定收益投资方向（部门级）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根据公司整体投资策略，制定和实施公开市场债券等固定收益类资产投资策略及投资计划；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.负责固定收益类产品的投资管理，对所管理的固定收益类产品的业绩负责；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.牵头组织开展固定收益策略研究，配合开展行业及信用研究、多策略研究；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.根据外部监管法规和公司有关资产负债管理的要求，监测和分析资产管理业务的资产负债状况，研究和预测组合流动性，安排组合日常融资计划等；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.参加销售路演，配合完成销售工作，参与产品创设，配合产品部门完成产品设计、测试和维护。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研究及数据方向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.组织对资本市场的深度研究，为公司投资业务决策提供建议和支持；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.组织宏观策略研究、行业研究和固定收益研究等工作，包括组织并完善部门的大类资产配置研究、行业研究等研究框架和体系，构建、维护行业配置模型，出具研究报告等；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.制定研究部门管理相关制度，落实部门研究计划，组织针对部门员工的培养和考核。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资本市场方向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.根据公司战略发展规划，参与制定整体资产配置方案，制定权益类业务发展战略，监督落实投决会的投资策略，并对投资业绩负责；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.建立和优化权益投资管理体系、业务流程和各项管理制度，确保投资管理体系运作良好，业务得以规范高效开展；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.负责公司权益产品线布局，统筹管理权益组合、权益委外等业务，负责专业投资团队的建设和投资人员的专业能力培养与发展；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.其他与权益投资相关的工作。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运营支持方向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.负责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运营相关制度建设工作；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.负责运营相关系统的建设与优化、运营流程诊断与再造等提高运营效率和质量；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.负责日常运营工作的复核和异常、特殊情况处理；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.负责组织产品监管统计、报备和相关信息披露工作；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.负责运营团队成员的培养与考核、外包团队的培训和管理。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机构客户方向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.根据公司战略目标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制定和实施销售计划；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.负责机构客户的开拓、维护与服务工作，向客户提供完整并持续的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服务，包括并不限于市场信息、路演活动、各类研讨会等；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.建立完善的客户数据库，做好客户拜访与接待记录和客户跟踪工作；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.定期分析业务情况，提供分析报告，必要时进行适当调整；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.带领机构销售团队完成工作目标，并组织针对部门员工的培养和考核工作。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集中交易方向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.负责组织固定收益类、权益类、量化衍生品类资产的交易工作，根据投资需求安排交易工作，保证时效性；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.制定并完善集中交易制度，优化业务流程，加强交易监控，防范建议风险；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.指导团队开展市场分析及投资研究，为投资决策提供建议和参考；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.落实部门工作计划，并组织针对部门员工的培养和考核工作。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金融科技方向数据分析岗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团队级/助理级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.根据公司战略规划，设计资管数据平台；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.建立数据集中/治理/分析/可视化的制度、方法、工具；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.协调研发团队，跟踪平台需求的交付过程、版本管理、发布上线等相关工作；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风控合规方向反洗钱岗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团队级/助理级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.在总行反洗钱框架下，根据公司业务情况修订、完善反洗钱配套制度和工作流程；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.负责部门反洗钱日常工作，包括客户风险评级、身份识别、可疑交易分析与报告、洗钱风险自评估等落实工作以及日常合规报告的起草和报送；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.协助提出需求，完善和优化各项反洗钱系统；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.配合监管机构进行现场检查或非现场检查工作。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Hlk46310124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零售客户方向市场策划岗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团队级/助理级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.负责各类理财产品的宣传文案创意与编写；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.负责线上线下营销宣传活动的策划与实施；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.负责官网及自运营阵地的运营维护；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.负责公司对外品牌宣传及危机公关，与各媒体保持良好合作关系。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二、任职条件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部门级岗位任职条件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.遵守国家法律法规，诚实守信，具有良好的个人品质和职业道德，无不良记录；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.身心健康，能正常履行工作职责；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.精通金融及资管领域业务，在所对应方向具备丰富的专业知识和能力；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.原则上应具有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年以上金融机构或相关岗位的工作经验，其中应聘部门级管理岗位者，原则上应具有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年以上担任中高级管理职务的经验；</w:t>
      </w:r>
      <w:bookmarkStart w:id="1" w:name="_GoBack"/>
      <w:bookmarkEnd w:id="1"/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.原则上毕业于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985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高校或TIMES排名前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院校，全日制硕士及以上学历，条件特别优秀者可适当放宽；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.具备领导组织能力，能够按照公司战略进行部门工作规划并推动落地，对部门人员进行针对性的培养和考核；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.具有沟通协调能力和团队协作意识、创业精神和开放思维。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团队级岗位任职条件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.遵守国家法律法规，诚实守信，具有良好的个人品质和职业道德，无不良记录；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.身心健康，能正常履行工作职责；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.熟练掌握金融及资管领域业务，在所对应方向具备丰富的专业知识和能力；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.原则上应具有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年以上金融机构或相关领域的业务及管理经验；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.原则上毕业于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985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高校或TIMES排名前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院校，全日制硕士及以上学历,条件特别优秀者可适当放宽；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.具备组织团队工作，培养并管理团队成员的能力；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.具备沟通协调能力和团队协作意识。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助理级岗位任职条件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.遵守国家法律法规，诚实守信，具有良好的个人品质和职业道德，无不良记录；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.身心健康，能正常履行工作职责；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.熟悉金融及资管领域专业知识，有较强的工作责任感和敬业精神；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.原则应具有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年以上金融机构或相关领域的业务经验；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.原则上毕业于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/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985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高校或TIMES排名前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院校，全日制硕士及以上学历，条件特别优秀者可适当放宽；</w:t>
      </w:r>
    </w:p>
    <w:p>
      <w:pPr>
        <w:pStyle w:val="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.具备良好的沟通协调能力和团队协作意识。</w:t>
      </w:r>
    </w:p>
    <w:sectPr>
      <w:pgSz w:w="11906" w:h="16838"/>
      <w:pgMar w:top="1984" w:right="1417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4"/>
    <w:rsid w:val="00014FA6"/>
    <w:rsid w:val="0005706F"/>
    <w:rsid w:val="000B1732"/>
    <w:rsid w:val="001B5576"/>
    <w:rsid w:val="001D1573"/>
    <w:rsid w:val="002D1655"/>
    <w:rsid w:val="002E6F72"/>
    <w:rsid w:val="0038388C"/>
    <w:rsid w:val="006539DC"/>
    <w:rsid w:val="006A74C4"/>
    <w:rsid w:val="006C1155"/>
    <w:rsid w:val="0071106C"/>
    <w:rsid w:val="007701DD"/>
    <w:rsid w:val="00770965"/>
    <w:rsid w:val="00792B05"/>
    <w:rsid w:val="007B1C6C"/>
    <w:rsid w:val="0091087D"/>
    <w:rsid w:val="009338D2"/>
    <w:rsid w:val="00A15BD4"/>
    <w:rsid w:val="00A40AFA"/>
    <w:rsid w:val="00A8767C"/>
    <w:rsid w:val="00AA08EA"/>
    <w:rsid w:val="00AB7DCA"/>
    <w:rsid w:val="00B01793"/>
    <w:rsid w:val="00BB3CB5"/>
    <w:rsid w:val="00BF078E"/>
    <w:rsid w:val="00D23852"/>
    <w:rsid w:val="00D52664"/>
    <w:rsid w:val="00DD389E"/>
    <w:rsid w:val="00EC45AA"/>
    <w:rsid w:val="00F853D8"/>
    <w:rsid w:val="00F951EC"/>
    <w:rsid w:val="00F97670"/>
    <w:rsid w:val="00FA46D9"/>
    <w:rsid w:val="03254299"/>
    <w:rsid w:val="0C476646"/>
    <w:rsid w:val="1A6516DC"/>
    <w:rsid w:val="28331903"/>
    <w:rsid w:val="2AAA7D8D"/>
    <w:rsid w:val="4DB4130B"/>
    <w:rsid w:val="59356E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sz w:val="18"/>
      <w:szCs w:val="18"/>
    </w:rPr>
  </w:style>
  <w:style w:type="character" w:customStyle="1" w:styleId="14">
    <w:name w:val="纯文本 字符"/>
    <w:basedOn w:val="7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1837</Characters>
  <Lines>15</Lines>
  <Paragraphs>4</Paragraphs>
  <ScaleCrop>false</ScaleCrop>
  <LinksUpToDate>false</LinksUpToDate>
  <CharactersWithSpaces>2155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2020-06-30T03:29:00Z</dcterms:created>
  <dc:creator>马宏/资产管理子公司筹建组/总行/广发银行</dc:creator>
  <cp:lastModifiedBy>wangpeng01</cp:lastModifiedBy>
  <cp:lastPrinted>2020-07-23T08:01:00Z</cp:lastPrinted>
  <dcterms:modified xsi:type="dcterms:W3CDTF">2020-07-23T08:15:28Z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