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407" w:rsidRDefault="00805407" w:rsidP="00805407">
      <w:pPr>
        <w:widowControl/>
        <w:spacing w:line="600" w:lineRule="atLeast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附件：</w:t>
      </w:r>
    </w:p>
    <w:p w:rsidR="00805407" w:rsidRDefault="00805407" w:rsidP="00805407">
      <w:pPr>
        <w:widowControl/>
        <w:spacing w:line="600" w:lineRule="atLeast"/>
        <w:jc w:val="center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黑体" w:eastAsia="黑体" w:hAnsi="宋体" w:cs="黑体" w:hint="eastAsia"/>
          <w:kern w:val="0"/>
          <w:sz w:val="36"/>
          <w:szCs w:val="36"/>
        </w:rPr>
        <w:t>郴州农商银行2021年员工招聘报考专业参考目录</w:t>
      </w:r>
    </w:p>
    <w:p w:rsidR="00805407" w:rsidRDefault="00805407" w:rsidP="00805407">
      <w:pPr>
        <w:widowControl/>
        <w:spacing w:line="600" w:lineRule="atLeast"/>
        <w:ind w:left="1598" w:hanging="960"/>
        <w:jc w:val="left"/>
        <w:rPr>
          <w:rFonts w:ascii="黑体" w:eastAsia="黑体" w:hAnsi="宋体" w:cs="黑体"/>
          <w:kern w:val="0"/>
          <w:sz w:val="32"/>
          <w:szCs w:val="32"/>
        </w:rPr>
      </w:pPr>
      <w:r>
        <w:rPr>
          <w:rFonts w:ascii="黑体" w:eastAsia="黑体" w:hAnsi="宋体" w:cs="黑体" w:hint="eastAsia"/>
          <w:kern w:val="0"/>
          <w:sz w:val="32"/>
          <w:szCs w:val="32"/>
        </w:rPr>
        <w:t>一、研究生学历</w:t>
      </w:r>
    </w:p>
    <w:p w:rsidR="00805407" w:rsidRDefault="00805407" w:rsidP="00805407">
      <w:pPr>
        <w:widowControl/>
        <w:spacing w:line="600" w:lineRule="atLeast"/>
        <w:ind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经济金融类：产业经济学、经济学、经济统计学、数量经济学、国际经济与贸易、世界经济、贸易经济、国民经济管理、区域经济学、应用经济学、财政学、商务经济学、信用管理、国际贸易学、投资管理、金融学、金融工程学、货币银行学、保险学、投资学、公司理财(公司金融)、金融数学、经济与金融、数理金融学、应用金融、国际银行与金融、金融管理、金融与管理、金融市场、管理学金融方向、国际金融公司与银行、金融硕士、国际商务硕士、政治经济学等。</w:t>
      </w:r>
    </w:p>
    <w:p w:rsidR="00805407" w:rsidRDefault="00805407" w:rsidP="00805407">
      <w:pPr>
        <w:widowControl/>
        <w:spacing w:line="600" w:lineRule="atLeast"/>
        <w:ind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财务会计类：会计学、财务管理、审计学、财务会计教育、金融与会计、资产评估、会计与金融、会计硕士等。</w:t>
      </w:r>
    </w:p>
    <w:p w:rsidR="00805407" w:rsidRDefault="00805407" w:rsidP="00805407">
      <w:pPr>
        <w:widowControl/>
        <w:spacing w:line="600" w:lineRule="atLeast"/>
        <w:ind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法学类：法学、法律、法律硕士、经济法、国际法、民商法、民商法学、诉讼法学、经济法学、国际法学、诉讼法、法学理论、宪法学与行政法学、刑法学等。</w:t>
      </w:r>
    </w:p>
    <w:p w:rsidR="00805407" w:rsidRDefault="00805407" w:rsidP="00805407">
      <w:pPr>
        <w:widowControl/>
        <w:spacing w:line="600" w:lineRule="atLeast"/>
        <w:ind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计算机类：电子信息工程、电子科学与技术、通信工程、微电子科学与工程、光电信息科学与工程、信息工程、电信工程及管理、计算机科学与技术、软件工程、网络工程、信息安全、物联网工程、智能科学与技术、电子与计算机工程、模式识别和智能系统、计算机应用技术、计算机系统结构、计算机软件与理论、信息管理与信息系统、微电子学与固体电子学、电子与通信工程、通信与信息系统、信号与信息处理、计算机技术、信息与通信工程等。</w:t>
      </w:r>
    </w:p>
    <w:p w:rsidR="00805407" w:rsidRDefault="00805407" w:rsidP="00805407">
      <w:pPr>
        <w:widowControl/>
        <w:spacing w:line="600" w:lineRule="atLeast"/>
        <w:ind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管理学类：管理科学与工程、农业经济管理、林业经济管理、企业管理、行政管理、管理科学、工程管理、工程管理硕士、工程造价、工商管理、工商管理硕士、公共管理、公共管理硕士、市场营销、人力资源管理、土地资源管理、农林经济管理、农村区域发展、劳动与社会保障、劳动关系、市场营销教育、社会保障、农村与区域发展、市场营销学、图书情报与档案管理、档案学等。</w:t>
      </w:r>
    </w:p>
    <w:p w:rsidR="00805407" w:rsidRDefault="00805407" w:rsidP="00805407">
      <w:pPr>
        <w:widowControl/>
        <w:spacing w:line="600" w:lineRule="atLeast"/>
        <w:ind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理学类:应用数学、应用统计、统计学、统计学硕士、基础数学、计算数学、概率论与数理统计、运筹学与控制论等。</w:t>
      </w:r>
    </w:p>
    <w:p w:rsidR="00805407" w:rsidRDefault="00805407" w:rsidP="00805407">
      <w:pPr>
        <w:widowControl/>
        <w:spacing w:line="600" w:lineRule="atLeast"/>
        <w:ind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土木工程与建筑学类：土木工程、岩土工程、结构工程、市政工程、城乡规划学、建筑学、建筑学硕士、建筑与土木工程、建筑设计及其理论、土木工程规划与管理、城市规划与设计等。</w:t>
      </w:r>
    </w:p>
    <w:p w:rsidR="00805407" w:rsidRDefault="00805407" w:rsidP="00805407">
      <w:pPr>
        <w:widowControl/>
        <w:spacing w:line="600" w:lineRule="atLeast"/>
        <w:ind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文学类：文艺学、中国语言文学、语言学及应用语言学、汉语言文字学、中国古代文学、中国当代文学、中国现当代文学、比较文学与世界文学、新闻学、传播学、新闻传播学、新闻与传播、新闻与传播硕士等。</w:t>
      </w:r>
    </w:p>
    <w:p w:rsidR="00805407" w:rsidRDefault="00805407" w:rsidP="00805407">
      <w:pPr>
        <w:widowControl/>
        <w:spacing w:line="600" w:lineRule="atLeast"/>
        <w:ind w:firstLine="640"/>
        <w:jc w:val="left"/>
        <w:rPr>
          <w:rFonts w:ascii="黑体" w:eastAsia="黑体" w:hAnsi="宋体" w:cs="黑体"/>
          <w:kern w:val="0"/>
          <w:sz w:val="32"/>
          <w:szCs w:val="32"/>
        </w:rPr>
      </w:pPr>
      <w:r>
        <w:rPr>
          <w:rFonts w:ascii="黑体" w:eastAsia="黑体" w:hAnsi="宋体" w:cs="黑体" w:hint="eastAsia"/>
          <w:kern w:val="0"/>
          <w:sz w:val="32"/>
          <w:szCs w:val="32"/>
        </w:rPr>
        <w:t>二、大学本科学历</w:t>
      </w:r>
    </w:p>
    <w:p w:rsidR="00805407" w:rsidRDefault="00805407" w:rsidP="00805407">
      <w:pPr>
        <w:widowControl/>
        <w:spacing w:line="600" w:lineRule="atLeast"/>
        <w:ind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经济金融类:经济学、经济统计学、金融学、金融工程、保险学、保险、投资学、国际经济与贸易、贸易经济、国民经济管理、商务经济学、金融数学、经济与金融、信用管理、财政学、税收学、税务等。</w:t>
      </w:r>
    </w:p>
    <w:p w:rsidR="00805407" w:rsidRDefault="00805407" w:rsidP="00805407">
      <w:pPr>
        <w:widowControl/>
        <w:spacing w:line="600" w:lineRule="atLeast"/>
        <w:ind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财务会计类:会计学、会计（国际）、财务管理、财务会计教育、资产评估、会计电算化、企业财务管理等。</w:t>
      </w:r>
    </w:p>
    <w:p w:rsidR="00805407" w:rsidRDefault="00805407" w:rsidP="00805407">
      <w:pPr>
        <w:widowControl/>
        <w:spacing w:line="600" w:lineRule="atLeast"/>
        <w:ind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法学类:法学等。</w:t>
      </w:r>
    </w:p>
    <w:p w:rsidR="00805407" w:rsidRDefault="00805407" w:rsidP="00805407">
      <w:pPr>
        <w:widowControl/>
        <w:spacing w:line="600" w:lineRule="atLeast"/>
        <w:ind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计算机类:电子信息工程、电子信息与工程、电子信息工程(金融电子技术)、电子科学与技术、通信工程、微电子科学与工程、光电信息科学与工程、信息工程、电信工程及管理、计算机科学与技术、软件工程、网络工程、信息安全、物联网工程、智能科学与技术、电子与计算机工程、电子信息科学与技术、计算机应用、计算机应用技术、软件开发与项目管理、信息与通信工程、信息科学技术、计算机软件等。</w:t>
      </w:r>
    </w:p>
    <w:p w:rsidR="00805407" w:rsidRDefault="00805407" w:rsidP="00805407">
      <w:pPr>
        <w:widowControl/>
        <w:spacing w:line="600" w:lineRule="atLeast"/>
        <w:ind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管理学类:管理科学、信息管理与信息系统、工程管理、工程造价、工商管理、物流管理、旅游管理、市场营销、人力资源管理、审计学、农林经济管理、农村区域发展、劳动与社会保障、劳动关系、市场营销教育、金融管理、资源环境与城乡规划管理、公共关系学、电子商务及法律、行政管理、公共事业管理、档案学、图书管理学等。</w:t>
      </w:r>
    </w:p>
    <w:p w:rsidR="00805407" w:rsidRDefault="00805407" w:rsidP="00805407">
      <w:pPr>
        <w:widowControl/>
        <w:spacing w:line="600" w:lineRule="atLeast"/>
        <w:ind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理学类:信息与计算科学、统计学、应用统计学、数学与应用数学等。</w:t>
      </w:r>
    </w:p>
    <w:p w:rsidR="00805407" w:rsidRDefault="00805407" w:rsidP="00805407">
      <w:pPr>
        <w:widowControl/>
        <w:spacing w:line="600" w:lineRule="atLeast"/>
        <w:ind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土木工程与建筑类：土木工程、建筑环境与能源应用工程、给排水科学与工程、建筑电气与智能化、建筑学、城乡规划、城市规划、建筑工程、建筑环境与设备工程、道路桥梁工程、城市地下工程、给水排水工程等。</w:t>
      </w:r>
    </w:p>
    <w:p w:rsidR="00805407" w:rsidRDefault="00805407" w:rsidP="00805407">
      <w:pPr>
        <w:pStyle w:val="p0"/>
        <w:widowControl/>
        <w:spacing w:line="600" w:lineRule="atLeast"/>
        <w:ind w:firstLine="640"/>
        <w:jc w:val="left"/>
        <w:rPr>
          <w:rFonts w:ascii="仿宋" w:eastAsia="仿宋" w:hAnsi="仿宋" w:cs="仿宋"/>
          <w:kern w:val="2"/>
          <w:sz w:val="32"/>
          <w:szCs w:val="32"/>
        </w:rPr>
      </w:pPr>
      <w:r>
        <w:rPr>
          <w:rFonts w:ascii="仿宋" w:eastAsia="仿宋" w:hAnsi="仿宋" w:cs="仿宋" w:hint="eastAsia"/>
          <w:kern w:val="2"/>
          <w:sz w:val="32"/>
          <w:szCs w:val="32"/>
        </w:rPr>
        <w:t>文学类：汉语言文学、汉语言、应用语言学、秘书学、文秘学、新闻学、广告学、传播学、网络与新媒体、广播电视新闻学、广播电视学等。</w:t>
      </w:r>
    </w:p>
    <w:p w:rsidR="005872B9" w:rsidRPr="00805407" w:rsidRDefault="005872B9">
      <w:bookmarkStart w:id="0" w:name="_GoBack"/>
      <w:bookmarkEnd w:id="0"/>
    </w:p>
    <w:sectPr w:rsidR="005872B9" w:rsidRPr="008054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395" w:rsidRDefault="00245395" w:rsidP="00070288">
      <w:r>
        <w:separator/>
      </w:r>
    </w:p>
  </w:endnote>
  <w:endnote w:type="continuationSeparator" w:id="0">
    <w:p w:rsidR="00245395" w:rsidRDefault="00245395" w:rsidP="00070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395" w:rsidRDefault="00245395" w:rsidP="00070288">
      <w:r>
        <w:separator/>
      </w:r>
    </w:p>
  </w:footnote>
  <w:footnote w:type="continuationSeparator" w:id="0">
    <w:p w:rsidR="00245395" w:rsidRDefault="00245395" w:rsidP="000702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09B"/>
    <w:rsid w:val="00070288"/>
    <w:rsid w:val="00245395"/>
    <w:rsid w:val="005872B9"/>
    <w:rsid w:val="00805407"/>
    <w:rsid w:val="0082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FBEFA6"/>
  <w15:chartTrackingRefBased/>
  <w15:docId w15:val="{63FB058A-2E4F-4255-A47C-C66F5C490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288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02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7028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7028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70288"/>
    <w:rPr>
      <w:sz w:val="18"/>
      <w:szCs w:val="18"/>
    </w:rPr>
  </w:style>
  <w:style w:type="paragraph" w:customStyle="1" w:styleId="p0">
    <w:name w:val="p0"/>
    <w:basedOn w:val="a"/>
    <w:qFormat/>
    <w:rsid w:val="00070288"/>
    <w:rPr>
      <w:rFonts w:cs="Calibri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1406</Characters>
  <Application>Microsoft Office Word</Application>
  <DocSecurity>0</DocSecurity>
  <Lines>11</Lines>
  <Paragraphs>3</Paragraphs>
  <ScaleCrop>false</ScaleCrop>
  <Company>jobs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lu.kechen/卢可琛_楚_网站</dc:creator>
  <cp:keywords/>
  <dc:description/>
  <cp:lastModifiedBy>feng.zhiyong/冯志勇_楚_网站</cp:lastModifiedBy>
  <cp:revision>3</cp:revision>
  <dcterms:created xsi:type="dcterms:W3CDTF">2020-12-25T07:08:00Z</dcterms:created>
  <dcterms:modified xsi:type="dcterms:W3CDTF">2020-12-26T08:39:00Z</dcterms:modified>
</cp:coreProperties>
</file>